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ind w:firstLine="0"/>
        <w:pageBreakBefore w:val="0"/>
        <w:spacing w:before="0" w:after="0" w:line="240" w:lineRule="auto"/>
        <w:rPr>
          <w:rFonts w:hint="eastAsia" w:eastAsia="黑体"/>
          <w:b/>
          <w:bCs/>
          <w:sz w:val="84"/>
        </w:rPr>
      </w:pPr>
      <w:r>
        <w:rPr>
          <w:rFonts w:hint="eastAsia" w:eastAsia="黑体"/>
          <w:b/>
          <w:bCs/>
          <w:sz w:val="84"/>
        </w:rPr>
      </w:r>
      <w:r/>
    </w:p>
    <w:p>
      <w:pPr>
        <w:pStyle w:val="1120"/>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120"/>
        <w:ind w:firstLine="2249"/>
        <w:pageBreakBefore w:val="0"/>
        <w:spacing w:before="0" w:after="0" w:line="240" w:lineRule="auto"/>
        <w:rPr>
          <w:rFonts w:hint="eastAsia"/>
          <w:b/>
          <w:bCs/>
          <w:sz w:val="32"/>
        </w:rPr>
      </w:pPr>
      <w:r>
        <w:rPr>
          <w:rFonts w:hint="eastAsia"/>
          <w:b/>
          <w:bCs/>
          <w:sz w:val="32"/>
        </w:rPr>
      </w:r>
      <w:r/>
    </w:p>
    <w:p>
      <w:pPr>
        <w:pStyle w:val="1120"/>
        <w:ind w:left="0" w:firstLine="643"/>
        <w:pageBreakBefore w:val="0"/>
        <w:spacing w:before="0" w:after="0" w:line="240" w:lineRule="auto"/>
        <w:rPr>
          <w:rFonts w:hint="eastAsia"/>
          <w:b/>
          <w:bCs/>
          <w:sz w:val="32"/>
        </w:rPr>
      </w:pPr>
      <w:r>
        <w:rPr>
          <w:rFonts w:hint="eastAsia"/>
          <w:b/>
          <w:bCs/>
          <w:sz w:val="32"/>
        </w:rPr>
        <w:t xml:space="preserve">项目名称：常州市妇幼保健院公卫大楼家具采购项目</w:t>
      </w:r>
      <w:r>
        <w:rPr>
          <w:rFonts w:hint="eastAsia"/>
          <w:b/>
          <w:bCs/>
          <w:sz w:val="32"/>
        </w:rPr>
      </w:r>
      <w:r/>
    </w:p>
    <w:p>
      <w:pPr>
        <w:pStyle w:val="1009"/>
        <w:ind w:firstLine="643"/>
        <w:pageBreakBefore w:val="0"/>
        <w:spacing w:line="240" w:lineRule="auto"/>
        <w:rPr>
          <w:b/>
          <w:color w:val="ff0000"/>
          <w:sz w:val="30"/>
          <w:szCs w:val="30"/>
        </w:rPr>
      </w:pPr>
      <w:r>
        <w:rPr>
          <w:rFonts w:hint="eastAsia"/>
          <w:b/>
          <w:bCs/>
          <w:color w:val="ff0000"/>
          <w:sz w:val="32"/>
        </w:rPr>
        <w:t xml:space="preserve">项目编号：JSZC-320400-JZCG-G2026-0004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1009"/>
        <w:pageBreakBefore w:val="0"/>
        <w:spacing w:line="240" w:lineRule="auto"/>
        <w:rPr>
          <w:rFonts w:hint="eastAsia"/>
          <w:b/>
          <w:color w:val="ff0000"/>
          <w:sz w:val="30"/>
          <w:szCs w:val="30"/>
        </w:rPr>
      </w:pPr>
      <w:r>
        <w:rPr>
          <w:rFonts w:hint="eastAsia"/>
          <w:b/>
          <w:color w:val="ff0000"/>
          <w:sz w:val="30"/>
          <w:szCs w:val="30"/>
        </w:rPr>
      </w:r>
      <w:r/>
    </w:p>
    <w:p>
      <w:pPr>
        <w:pStyle w:val="1009"/>
        <w:jc w:val="center"/>
        <w:pageBreakBefore w:val="0"/>
        <w:spacing w:line="240" w:lineRule="auto"/>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专门面向中小企业）</w:t>
      </w:r>
      <w:r>
        <w:rPr>
          <w:rFonts w:hint="eastAsia"/>
          <w:b/>
          <w:color w:val="ff0000"/>
          <w:sz w:val="30"/>
          <w:szCs w:val="30"/>
        </w:rPr>
      </w:r>
      <w:r/>
    </w:p>
    <w:p>
      <w:pPr>
        <w:pStyle w:val="1120"/>
        <w:ind w:firstLine="0"/>
        <w:pageBreakBefore w:val="0"/>
        <w:spacing w:before="0" w:after="0" w:line="240" w:lineRule="auto"/>
        <w:rPr>
          <w:rFonts w:hint="eastAsia" w:ascii="宋体" w:hAnsi="宋体"/>
        </w:rPr>
      </w:pPr>
      <w:r>
        <w:rPr>
          <w:rFonts w:hint="eastAsia" w:ascii="宋体" w:hAnsi="宋体"/>
        </w:rPr>
      </w:r>
      <w:r/>
    </w:p>
    <w:p>
      <w:pPr>
        <w:pStyle w:val="1120"/>
        <w:ind w:firstLine="0"/>
        <w:pageBreakBefore w:val="0"/>
        <w:spacing w:before="0" w:after="0" w:line="240" w:lineRule="auto"/>
        <w:rPr>
          <w:rFonts w:hint="eastAsia" w:ascii="宋体" w:hAnsi="宋体"/>
        </w:rPr>
      </w:pPr>
      <w:r>
        <w:rPr>
          <w:rFonts w:hint="eastAsia" w:ascii="宋体" w:hAnsi="宋体"/>
        </w:rPr>
        <w:t xml:space="preserve">  </w:t>
      </w:r>
      <w:r/>
    </w:p>
    <w:p>
      <w:pPr>
        <w:pStyle w:val="1120"/>
        <w:ind w:firstLine="0"/>
        <w:pageBreakBefore w:val="0"/>
        <w:spacing w:before="0" w:after="0" w:line="240" w:lineRule="auto"/>
        <w:rPr>
          <w:rFonts w:hint="eastAsia" w:ascii="宋体" w:hAnsi="宋体"/>
        </w:rPr>
      </w:pPr>
      <w:r>
        <w:rPr>
          <w:rFonts w:hint="eastAsia" w:ascii="宋体" w:hAnsi="宋体"/>
        </w:rPr>
      </w:r>
      <w:r/>
    </w:p>
    <w:p>
      <w:pPr>
        <w:pStyle w:val="1120"/>
        <w:ind w:firstLine="0"/>
        <w:pageBreakBefore w:val="0"/>
        <w:spacing w:before="0" w:after="0" w:line="240" w:lineRule="auto"/>
        <w:rPr>
          <w:rFonts w:hint="eastAsia" w:ascii="宋体" w:hAnsi="宋体"/>
        </w:rPr>
      </w:pPr>
      <w:r>
        <w:rPr>
          <w:rFonts w:hint="eastAsia" w:ascii="宋体" w:hAnsi="宋体"/>
        </w:rPr>
      </w:r>
      <w:r/>
    </w:p>
    <w:p>
      <w:pPr>
        <w:pStyle w:val="1120"/>
        <w:ind w:firstLine="0"/>
        <w:pageBreakBefore w:val="0"/>
        <w:spacing w:before="0" w:after="0" w:line="240" w:lineRule="auto"/>
        <w:rPr>
          <w:rFonts w:hint="eastAsia" w:ascii="宋体" w:hAnsi="宋体"/>
        </w:rPr>
      </w:pPr>
      <w:r>
        <w:rPr>
          <w:rFonts w:hint="eastAsia" w:ascii="宋体" w:hAnsi="宋体"/>
        </w:rPr>
      </w:r>
      <w:r/>
    </w:p>
    <w:p>
      <w:pPr>
        <w:pStyle w:val="1120"/>
        <w:ind w:firstLine="0"/>
        <w:pageBreakBefore w:val="0"/>
        <w:spacing w:before="0" w:after="0" w:line="240" w:lineRule="auto"/>
        <w:rPr>
          <w:rFonts w:hint="eastAsia" w:ascii="宋体" w:hAnsi="宋体"/>
        </w:rPr>
      </w:pPr>
      <w:r>
        <w:rPr>
          <w:rFonts w:hint="eastAsia" w:ascii="宋体" w:hAnsi="宋体"/>
        </w:rPr>
      </w:r>
      <w:r/>
    </w:p>
    <w:p>
      <w:pPr>
        <w:pStyle w:val="1120"/>
        <w:ind w:firstLine="0"/>
        <w:pageBreakBefore w:val="0"/>
        <w:spacing w:before="0" w:after="0" w:line="240" w:lineRule="auto"/>
        <w:rPr>
          <w:rFonts w:hint="eastAsia" w:ascii="宋体" w:hAnsi="宋体"/>
        </w:rPr>
      </w:pPr>
      <w:r>
        <w:rPr>
          <w:rFonts w:hint="eastAsia" w:ascii="宋体" w:hAnsi="宋体"/>
        </w:rPr>
      </w:r>
      <w:r/>
    </w:p>
    <w:p>
      <w:pPr>
        <w:pStyle w:val="1120"/>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120"/>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rPr>
          <w:rFonts w:hint="eastAsia"/>
          <w:b/>
          <w:bCs/>
          <w:sz w:val="32"/>
          <w:lang w:val="en-US" w:eastAsia="zh-CN"/>
        </w:rPr>
        <w:t xml:space="preserve">6</w:t>
      </w:r>
      <w:r>
        <w:rPr>
          <w:rFonts w:hint="eastAsia"/>
          <w:b/>
          <w:bCs/>
          <w:sz w:val="32"/>
        </w:rPr>
        <w:t xml:space="preserve">日</w:t>
      </w:r>
      <w:r>
        <w:rPr>
          <w:rFonts w:hint="eastAsia"/>
          <w:b/>
          <w:bCs/>
          <w:sz w:val="32"/>
        </w:rPr>
      </w:r>
      <w:r/>
    </w:p>
    <w:p>
      <w:pPr>
        <w:pStyle w:val="1120"/>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1120"/>
        <w:ind w:firstLine="0"/>
        <w:jc w:val="center"/>
        <w:pageBreakBefore w:val="0"/>
        <w:spacing w:before="0" w:after="0" w:line="240" w:lineRule="auto"/>
        <w:rPr>
          <w:rFonts w:hint="eastAsia"/>
        </w:rPr>
      </w:pPr>
      <w:r>
        <w:rPr>
          <w:rFonts w:hint="eastAsia"/>
        </w:rPr>
      </w:r>
      <w:r/>
    </w:p>
    <w:p>
      <w:pPr>
        <w:pStyle w:val="1009"/>
        <w:jc w:val="center"/>
        <w:pageBreakBefore w:val="0"/>
        <w:spacing w:line="240" w:lineRule="auto"/>
        <w:rPr>
          <w:rFonts w:hint="eastAsia" w:ascii="黑体" w:hAnsi="Arial" w:eastAsia="黑体"/>
          <w:b/>
          <w:sz w:val="44"/>
        </w:rPr>
        <w:outlineLvl w:val="0"/>
      </w:pPr>
      <w:r>
        <w:br w:type="page" w:clear="all"/>
      </w:r>
      <w:bookmarkStart w:id="0" w:name="_Toc20823272"/>
      <w:r/>
      <w:bookmarkStart w:id="1" w:name="_Toc523127445"/>
      <w:r/>
      <w:bookmarkStart w:id="2" w:name="_Toc479757206"/>
      <w:r/>
      <w:bookmarkStart w:id="3" w:name="_Toc16938516"/>
      <w:r/>
      <w:bookmarkStart w:id="4" w:name="_Toc120614210"/>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1009"/>
        <w:ind w:left="0" w:right="0" w:firstLine="0"/>
        <w:jc w:val="center"/>
        <w:spacing w:before="0" w:after="0" w:line="240" w:lineRule="auto"/>
      </w:pPr>
      <w:r/>
      <w:bookmarkStart w:id="6" w:name="_Toc28368_WPSOffice_Type1"/>
      <w:r/>
      <w:r/>
    </w:p>
    <w:p>
      <w:pPr>
        <w:pStyle w:val="1112"/>
        <w:tabs>
          <w:tab w:val="right" w:pos="8306" w:leader="dot"/>
        </w:tabs>
        <w:rPr>
          <w:sz w:val="36"/>
          <w:szCs w:val="36"/>
        </w:rPr>
      </w:pPr>
      <w:r>
        <w:rPr>
          <w:sz w:val="36"/>
          <w:szCs w:val="36"/>
        </w:rPr>
        <w:fldChar w:fldCharType="begin"/>
      </w:r>
      <w:r>
        <w:rPr>
          <w:sz w:val="36"/>
          <w:szCs w:val="36"/>
        </w:rPr>
        <w:instrText xml:space="preserve"> HYPERLINK \l _Toc26072_WPSOffice_Level1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26072_WPSOffice_Level1Page"/>
      <w:r>
        <w:rPr>
          <w:sz w:val="36"/>
          <w:szCs w:val="36"/>
        </w:rPr>
        <w:t xml:space="preserve">3</w:t>
      </w:r>
      <w:bookmarkEnd w:id="7"/>
      <w:r>
        <w:rPr>
          <w:sz w:val="36"/>
          <w:szCs w:val="36"/>
        </w:rPr>
        <w:fldChar w:fldCharType="end"/>
      </w:r>
      <w:r>
        <w:rPr>
          <w:sz w:val="36"/>
          <w:szCs w:val="36"/>
        </w:rPr>
      </w:r>
      <w:r/>
    </w:p>
    <w:p>
      <w:pPr>
        <w:pStyle w:val="1112"/>
        <w:tabs>
          <w:tab w:val="right" w:pos="8306" w:leader="dot"/>
        </w:tabs>
        <w:rPr>
          <w:sz w:val="36"/>
          <w:szCs w:val="36"/>
        </w:rPr>
      </w:pPr>
      <w:r>
        <w:rPr>
          <w:sz w:val="36"/>
          <w:szCs w:val="36"/>
        </w:rPr>
        <w:fldChar w:fldCharType="begin"/>
      </w:r>
      <w:r>
        <w:rPr>
          <w:sz w:val="36"/>
          <w:szCs w:val="36"/>
        </w:rPr>
        <w:instrText xml:space="preserve"> HYPERLINK \l _Toc20670_WPSOffice_Level1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r>
        <w:rPr>
          <w:rFonts w:hint="eastAsia"/>
          <w:sz w:val="36"/>
          <w:szCs w:val="36"/>
          <w:lang w:val="en-US" w:eastAsia="zh-CN"/>
        </w:rPr>
        <w:t xml:space="preserve">5</w:t>
      </w:r>
      <w:r>
        <w:rPr>
          <w:sz w:val="36"/>
          <w:szCs w:val="36"/>
        </w:rPr>
        <w:fldChar w:fldCharType="end"/>
      </w:r>
      <w:r>
        <w:rPr>
          <w:sz w:val="36"/>
          <w:szCs w:val="36"/>
        </w:rPr>
      </w:r>
      <w:r/>
    </w:p>
    <w:p>
      <w:pPr>
        <w:pStyle w:val="1112"/>
        <w:tabs>
          <w:tab w:val="right" w:pos="8306" w:leader="dot"/>
        </w:tabs>
        <w:rPr>
          <w:sz w:val="36"/>
          <w:szCs w:val="36"/>
        </w:rPr>
      </w:pPr>
      <w:r>
        <w:rPr>
          <w:sz w:val="36"/>
          <w:szCs w:val="36"/>
        </w:rPr>
        <w:fldChar w:fldCharType="begin"/>
      </w:r>
      <w:r>
        <w:rPr>
          <w:sz w:val="36"/>
          <w:szCs w:val="36"/>
        </w:rPr>
        <w:instrText xml:space="preserve"> HYPERLINK \l _Toc9082_WPSOffice_Level1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8" w:name="_Toc9082_WPSOffice_Level1Page"/>
      <w:r>
        <w:rPr>
          <w:sz w:val="36"/>
          <w:szCs w:val="36"/>
        </w:rPr>
        <w:t xml:space="preserve">1</w:t>
      </w:r>
      <w:bookmarkEnd w:id="8"/>
      <w:r>
        <w:rPr>
          <w:rFonts w:hint="eastAsia"/>
          <w:sz w:val="36"/>
          <w:szCs w:val="36"/>
          <w:lang w:val="en-US" w:eastAsia="zh-CN"/>
        </w:rPr>
        <w:t xml:space="preserve">7</w:t>
      </w:r>
      <w:r>
        <w:rPr>
          <w:sz w:val="36"/>
          <w:szCs w:val="36"/>
        </w:rPr>
        <w:fldChar w:fldCharType="end"/>
      </w:r>
      <w:r>
        <w:rPr>
          <w:sz w:val="36"/>
          <w:szCs w:val="36"/>
        </w:rPr>
      </w:r>
      <w:r/>
    </w:p>
    <w:p>
      <w:pPr>
        <w:pStyle w:val="1112"/>
        <w:tabs>
          <w:tab w:val="right" w:pos="8306" w:leader="dot"/>
        </w:tabs>
        <w:rPr>
          <w:sz w:val="36"/>
          <w:szCs w:val="36"/>
        </w:rPr>
      </w:pPr>
      <w:r>
        <w:rPr>
          <w:sz w:val="36"/>
          <w:szCs w:val="36"/>
        </w:rPr>
        <w:fldChar w:fldCharType="begin"/>
      </w:r>
      <w:r>
        <w:rPr>
          <w:sz w:val="36"/>
          <w:szCs w:val="36"/>
        </w:rPr>
        <w:instrText xml:space="preserve"> HYPERLINK \l _Toc25898_WPSOffice_Level1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9" w:name="_Toc25898_WPSOffice_Level1Page"/>
      <w:r>
        <w:rPr>
          <w:sz w:val="36"/>
          <w:szCs w:val="36"/>
        </w:rPr>
        <w:t xml:space="preserve">3</w:t>
      </w:r>
      <w:bookmarkEnd w:id="9"/>
      <w:r>
        <w:rPr>
          <w:rFonts w:hint="eastAsia"/>
          <w:sz w:val="36"/>
          <w:szCs w:val="36"/>
          <w:lang w:val="en-US" w:eastAsia="zh-CN"/>
        </w:rPr>
        <w:t xml:space="preserve">0</w:t>
      </w:r>
      <w:r>
        <w:rPr>
          <w:sz w:val="36"/>
          <w:szCs w:val="36"/>
        </w:rPr>
        <w:fldChar w:fldCharType="end"/>
      </w:r>
      <w:r>
        <w:rPr>
          <w:sz w:val="36"/>
          <w:szCs w:val="36"/>
        </w:rPr>
      </w:r>
      <w:r/>
    </w:p>
    <w:p>
      <w:pPr>
        <w:pStyle w:val="1112"/>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_Toc21988_WPSOffice_Level1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r>
        <w:rPr>
          <w:rFonts w:hint="eastAsia"/>
          <w:sz w:val="36"/>
          <w:szCs w:val="36"/>
          <w:lang w:val="en-US" w:eastAsia="zh-CN"/>
        </w:rPr>
        <w:t xml:space="preserve">4</w:t>
      </w:r>
      <w:r>
        <w:rPr>
          <w:sz w:val="36"/>
          <w:szCs w:val="36"/>
        </w:rPr>
        <w:fldChar w:fldCharType="end"/>
      </w:r>
      <w:r>
        <w:rPr>
          <w:rFonts w:hint="eastAsia"/>
          <w:sz w:val="36"/>
          <w:szCs w:val="36"/>
          <w:lang w:val="en-US" w:eastAsia="zh-CN"/>
        </w:rPr>
        <w:t xml:space="preserve">4</w:t>
      </w:r>
      <w:r>
        <w:rPr>
          <w:rFonts w:hint="eastAsia" w:eastAsia="宋体"/>
          <w:sz w:val="36"/>
          <w:szCs w:val="36"/>
          <w:lang w:val="en-US" w:eastAsia="zh-CN"/>
        </w:rPr>
      </w:r>
      <w:r/>
    </w:p>
    <w:p>
      <w:pPr>
        <w:pStyle w:val="1112"/>
        <w:tabs>
          <w:tab w:val="right" w:pos="8306" w:leader="dot"/>
        </w:tabs>
      </w:pPr>
      <w:r>
        <w:rPr>
          <w:sz w:val="36"/>
          <w:szCs w:val="36"/>
        </w:rPr>
        <w:fldChar w:fldCharType="begin"/>
      </w:r>
      <w:r>
        <w:rPr>
          <w:sz w:val="36"/>
          <w:szCs w:val="36"/>
        </w:rPr>
        <w:instrText xml:space="preserve"> HYPERLINK \l _Toc30727_WPSOffice_Level1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0" w:name="_Toc30727_WPSOffice_Level1Page"/>
      <w:r>
        <w:rPr>
          <w:rFonts w:hint="eastAsia"/>
          <w:sz w:val="36"/>
          <w:szCs w:val="36"/>
          <w:lang w:val="en-US" w:eastAsia="zh-CN"/>
        </w:rPr>
        <w:t xml:space="preserve">49</w:t>
      </w:r>
      <w:bookmarkEnd w:id="10"/>
      <w:r>
        <w:rPr>
          <w:sz w:val="36"/>
          <w:szCs w:val="36"/>
        </w:rPr>
        <w:fldChar w:fldCharType="end"/>
      </w:r>
      <w:r/>
    </w:p>
    <w:p>
      <w:pPr>
        <w:pStyle w:val="1112"/>
        <w:tabs>
          <w:tab w:val="right" w:pos="8306" w:leader="dot"/>
        </w:tabs>
      </w:pPr>
      <w:r/>
      <w:bookmarkEnd w:id="6"/>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10"/>
        <w:pageBreakBefore w:val="0"/>
        <w:spacing w:line="240" w:lineRule="auto"/>
        <w:rPr>
          <w:rFonts w:hint="eastAsia" w:ascii="黑体" w:eastAsia="黑体"/>
          <w:bCs/>
          <w:sz w:val="44"/>
          <w:szCs w:val="44"/>
        </w:rPr>
      </w:pPr>
      <w:r/>
      <w:bookmarkStart w:id="11" w:name="_Toc26072_WPSOffice_Level1"/>
      <w:r>
        <w:rPr>
          <w:rFonts w:hint="eastAsia" w:ascii="黑体" w:eastAsia="黑体"/>
          <w:sz w:val="44"/>
          <w:szCs w:val="44"/>
        </w:rPr>
        <w:t xml:space="preserve">第一章  </w:t>
      </w:r>
      <w:bookmarkEnd w:id="4"/>
      <w:r>
        <w:rPr>
          <w:rFonts w:hint="eastAsia" w:ascii="黑体" w:eastAsia="黑体"/>
          <w:sz w:val="44"/>
          <w:szCs w:val="44"/>
        </w:rPr>
        <w:t xml:space="preserve">投标邀请</w:t>
      </w:r>
      <w:bookmarkEnd w:id="11"/>
      <w:r>
        <w:rPr>
          <w:rFonts w:hint="eastAsia" w:ascii="黑体" w:eastAsia="黑体"/>
          <w:bCs/>
          <w:sz w:val="44"/>
          <w:szCs w:val="4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受常州市妇幼保健院的委托，常州市政府采购中心就常州市妇幼保健院公卫大楼家具采购项目(JSZC-320400-JZCG-G2026-0004)进行公开招标采购，欢迎符合条件的供应商投标。</w:t>
      </w:r>
      <w:r>
        <w:rPr>
          <w:rFonts w:ascii="宋体" w:hAnsi="宋体"/>
          <w:sz w:val="24"/>
          <w:szCs w:val="24"/>
        </w:rPr>
      </w:r>
      <w:r/>
    </w:p>
    <w:p>
      <w:pPr>
        <w:pStyle w:val="1012"/>
        <w:ind w:firstLine="498"/>
        <w:pageBreakBefore w:val="0"/>
        <w:spacing w:before="0" w:after="0" w:line="240" w:lineRule="auto"/>
      </w:pPr>
      <w:r/>
      <w:bookmarkStart w:id="12" w:name="_Toc35393790"/>
      <w:r/>
      <w:bookmarkStart w:id="13" w:name="_Toc38985263"/>
      <w:r/>
      <w:bookmarkStart w:id="14" w:name="_Toc28359079"/>
      <w:r/>
      <w:bookmarkStart w:id="15" w:name="_Toc35393621"/>
      <w:r/>
      <w:bookmarkStart w:id="16" w:name="_Toc28359002"/>
      <w:r/>
      <w:bookmarkStart w:id="17" w:name="_Hlk24379207"/>
      <w:r>
        <w:rPr>
          <w:rFonts w:hint="eastAsia"/>
        </w:rPr>
        <w:t xml:space="preserve">一、项目基本情况</w:t>
      </w:r>
      <w:bookmarkEnd w:id="12"/>
      <w:r/>
      <w:bookmarkEnd w:id="13"/>
      <w:r/>
      <w:bookmarkEnd w:id="14"/>
      <w:r/>
      <w:bookmarkEnd w:id="15"/>
      <w:r/>
      <w:bookmarkEnd w:id="16"/>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1.项目编号：JSZC-320400-JZCG-G2026-0004</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2.项目名称：常州市妇幼保健院公卫大楼家具采购项目</w:t>
      </w:r>
      <w:r>
        <w:rPr>
          <w:rFonts w:ascii="宋体" w:hAnsi="宋体"/>
          <w:sz w:val="24"/>
          <w:szCs w:val="24"/>
        </w:rPr>
      </w:r>
      <w:r/>
    </w:p>
    <w:p>
      <w:pPr>
        <w:pStyle w:val="1009"/>
        <w:ind w:firstLine="480"/>
        <w:pageBreakBefore w:val="0"/>
        <w:spacing w:line="240" w:lineRule="auto"/>
        <w:rPr>
          <w:rFonts w:ascii="宋体" w:hAnsi="宋体"/>
          <w:sz w:val="24"/>
          <w:szCs w:val="24"/>
          <w:highlight w:val="none"/>
        </w:rPr>
      </w:pPr>
      <w:r/>
      <w:bookmarkEnd w:id="17"/>
      <w:r>
        <w:rPr>
          <w:rFonts w:hint="eastAsia" w:ascii="宋体" w:hAnsi="宋体"/>
          <w:sz w:val="24"/>
          <w:szCs w:val="24"/>
          <w:highlight w:val="none"/>
        </w:rPr>
        <w:t xml:space="preserve">3.预算金额：60万元</w:t>
      </w:r>
      <w:r>
        <w:rPr>
          <w:rFonts w:ascii="宋体" w:hAnsi="宋体"/>
          <w:sz w:val="24"/>
          <w:szCs w:val="24"/>
          <w:highlight w:val="none"/>
        </w:rPr>
      </w:r>
      <w:r/>
    </w:p>
    <w:p>
      <w:pPr>
        <w:pStyle w:val="1009"/>
        <w:ind w:firstLine="480"/>
        <w:pageBreakBefore w:val="0"/>
        <w:spacing w:line="240" w:lineRule="auto"/>
        <w:rPr>
          <w:rFonts w:ascii="宋体" w:hAnsi="宋体"/>
          <w:sz w:val="24"/>
          <w:szCs w:val="24"/>
          <w:highlight w:val="none"/>
        </w:rPr>
      </w:pPr>
      <w:r>
        <w:rPr>
          <w:rFonts w:hint="eastAsia" w:ascii="宋体" w:hAnsi="宋体"/>
          <w:sz w:val="24"/>
          <w:szCs w:val="24"/>
          <w:highlight w:val="none"/>
        </w:rPr>
        <w:t xml:space="preserve">4.本项目设定最高限价，最高限价为60万元。</w:t>
      </w:r>
      <w:r>
        <w:rPr>
          <w:rFonts w:ascii="宋体" w:hAnsi="宋体"/>
          <w:sz w:val="24"/>
          <w:szCs w:val="24"/>
          <w:highlight w:val="none"/>
        </w:rPr>
      </w:r>
      <w:r/>
    </w:p>
    <w:p>
      <w:pPr>
        <w:pStyle w:val="1009"/>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5.采购需求（简介）：本项目为</w:t>
      </w:r>
      <w:r>
        <w:rPr>
          <w:rFonts w:hint="eastAsia" w:ascii="宋体" w:hAnsi="宋体"/>
          <w:sz w:val="24"/>
          <w:szCs w:val="24"/>
          <w:lang w:eastAsia="zh-CN"/>
        </w:rPr>
        <w:t xml:space="preserve">常州市妇幼保健院公卫大楼家具采购项目</w:t>
      </w:r>
      <w:r>
        <w:rPr>
          <w:rFonts w:hint="eastAsia" w:ascii="宋体" w:hAnsi="宋体"/>
          <w:sz w:val="24"/>
          <w:szCs w:val="24"/>
        </w:rPr>
        <w:t xml:space="preserve">，包含但不限于家具的制造（采购）、运输、装卸、安装、调试、测试、售后服务等，直至通过采购单位及其他相关部门的验收以及质量保修、免费维保等。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1009"/>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color w:val="000000"/>
          <w:sz w:val="24"/>
          <w:highlight w:val="none"/>
        </w:rPr>
        <w:t xml:space="preserve">合同签订后30天内完成安装调试及验收。</w:t>
      </w:r>
      <w:r>
        <w:rPr>
          <w:rFonts w:ascii="宋体" w:hAnsi="宋体"/>
          <w:sz w:val="24"/>
          <w:szCs w:val="24"/>
          <w:u w:val="single"/>
        </w:rPr>
      </w:r>
      <w:r/>
    </w:p>
    <w:p>
      <w:pPr>
        <w:pStyle w:val="1012"/>
        <w:ind w:firstLine="498"/>
        <w:pageBreakBefore w:val="0"/>
        <w:spacing w:before="0" w:after="0" w:line="240" w:lineRule="auto"/>
      </w:pPr>
      <w:r/>
      <w:bookmarkStart w:id="18" w:name="_Toc35393791"/>
      <w:r/>
      <w:bookmarkStart w:id="19" w:name="_Toc35393622"/>
      <w:r/>
      <w:bookmarkStart w:id="20" w:name="_Toc28359003"/>
      <w:r/>
      <w:bookmarkStart w:id="21" w:name="_Toc38985264"/>
      <w:r/>
      <w:bookmarkStart w:id="22" w:name="_Toc28359080"/>
      <w:r>
        <w:rPr>
          <w:rFonts w:hint="eastAsia"/>
        </w:rPr>
        <w:t xml:space="preserve">二、申请人的资格要求：</w:t>
      </w:r>
      <w:bookmarkEnd w:id="18"/>
      <w:r/>
      <w:bookmarkEnd w:id="19"/>
      <w:r/>
      <w:bookmarkEnd w:id="20"/>
      <w:r/>
      <w:bookmarkEnd w:id="21"/>
      <w:r/>
      <w:bookmarkEnd w:id="22"/>
      <w:r/>
      <w:r/>
    </w:p>
    <w:p>
      <w:pPr>
        <w:pStyle w:val="1009"/>
        <w:ind w:firstLine="480"/>
        <w:pageBreakBefore w:val="0"/>
        <w:spacing w:line="240" w:lineRule="auto"/>
        <w:rPr>
          <w:rFonts w:hint="eastAsia" w:ascii="宋体" w:hAnsi="宋体"/>
          <w:sz w:val="24"/>
          <w:szCs w:val="24"/>
        </w:rPr>
      </w:pPr>
      <w:r/>
      <w:bookmarkStart w:id="23" w:name="_Toc35393623"/>
      <w:r/>
      <w:bookmarkStart w:id="24" w:name="_Toc28359004"/>
      <w:r/>
      <w:bookmarkStart w:id="25" w:name="_Toc28359081"/>
      <w:r/>
      <w:bookmarkStart w:id="26" w:name="_Toc35393792"/>
      <w:r/>
      <w:bookmarkStart w:id="27"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1009"/>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1009"/>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1009"/>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1009"/>
        <w:ind w:firstLine="480"/>
        <w:pageBreakBefore w:val="0"/>
        <w:spacing w:line="240" w:lineRule="auto"/>
        <w:rPr>
          <w:rFonts w:ascii="宋体" w:hAnsi="宋体" w:cs="宋体"/>
          <w:sz w:val="24"/>
          <w:szCs w:val="24"/>
        </w:rPr>
      </w:pPr>
      <w:r>
        <w:rPr>
          <w:rFonts w:hint="eastAsia" w:ascii="宋体" w:hAnsi="宋体"/>
          <w:color w:val="000000"/>
          <w:sz w:val="24"/>
          <w:highlight w:val="none"/>
        </w:rPr>
        <w:t xml:space="preserve">无</w:t>
      </w:r>
      <w:r>
        <w:rPr>
          <w:rFonts w:ascii="宋体" w:hAnsi="宋体" w:cs="宋体"/>
          <w:sz w:val="24"/>
          <w:szCs w:val="24"/>
        </w:rPr>
      </w:r>
      <w:r/>
    </w:p>
    <w:p>
      <w:pPr>
        <w:pStyle w:val="1012"/>
        <w:ind w:firstLine="498"/>
        <w:pageBreakBefore w:val="0"/>
        <w:spacing w:before="0" w:after="0" w:line="240" w:lineRule="auto"/>
      </w:pPr>
      <w:r>
        <w:rPr>
          <w:rFonts w:hint="eastAsia"/>
        </w:rPr>
        <w:t xml:space="preserve">三、获取招标文件</w:t>
      </w:r>
      <w:bookmarkEnd w:id="23"/>
      <w:r/>
      <w:bookmarkEnd w:id="24"/>
      <w:r/>
      <w:bookmarkEnd w:id="25"/>
      <w:r/>
      <w:bookmarkEnd w:id="26"/>
      <w:r/>
      <w:bookmarkEnd w:id="27"/>
      <w:r/>
      <w:r/>
    </w:p>
    <w:p>
      <w:pPr>
        <w:pStyle w:val="1009"/>
        <w:ind w:firstLine="540"/>
        <w:pageBreakBefore w:val="0"/>
        <w:spacing w:line="240" w:lineRule="auto"/>
        <w:rPr>
          <w:rFonts w:ascii="宋体" w:hAnsi="宋体" w:cs="宋体"/>
          <w:sz w:val="24"/>
          <w:szCs w:val="24"/>
        </w:rPr>
      </w:pPr>
      <w:r/>
      <w:bookmarkStart w:id="28" w:name="_Toc28359005"/>
      <w:r/>
      <w:bookmarkStart w:id="29" w:name="_Toc28359082"/>
      <w:r/>
      <w:bookmarkStart w:id="30" w:name="_Toc35393624"/>
      <w:r/>
      <w:bookmarkStart w:id="31" w:name="_Toc35393793"/>
      <w:r/>
      <w:bookmarkStart w:id="32"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1009"/>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1012"/>
        <w:ind w:firstLine="498"/>
        <w:pageBreakBefore w:val="0"/>
        <w:spacing w:before="0" w:after="0" w:line="240" w:lineRule="auto"/>
      </w:pPr>
      <w:r/>
      <w:bookmarkEnd w:id="28"/>
      <w:r/>
      <w:bookmarkEnd w:id="29"/>
      <w:r/>
      <w:bookmarkEnd w:id="30"/>
      <w:r/>
      <w:bookmarkEnd w:id="31"/>
      <w:r/>
      <w:bookmarkEnd w:id="32"/>
      <w:r/>
      <w:bookmarkStart w:id="33" w:name="_Toc28359007"/>
      <w:r/>
      <w:bookmarkStart w:id="34" w:name="_Toc35393625"/>
      <w:r/>
      <w:bookmarkStart w:id="35" w:name="_Toc38985267"/>
      <w:r/>
      <w:bookmarkStart w:id="36" w:name="_Toc28359084"/>
      <w:r/>
      <w:bookmarkStart w:id="37" w:name="_Toc35393794"/>
      <w:r>
        <w:rPr>
          <w:rFonts w:hint="eastAsia"/>
        </w:rPr>
        <w:t xml:space="preserve">四、投标文件提交</w:t>
      </w:r>
      <w:r/>
    </w:p>
    <w:p>
      <w:pPr>
        <w:pStyle w:val="100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100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1012"/>
        <w:ind w:firstLine="498"/>
        <w:pageBreakBefore w:val="0"/>
        <w:spacing w:before="0" w:after="0" w:line="240" w:lineRule="auto"/>
      </w:pPr>
      <w:r>
        <w:rPr>
          <w:rFonts w:hint="eastAsia"/>
        </w:rPr>
        <w:t xml:space="preserve">五、公告期限</w:t>
      </w:r>
      <w:bookmarkEnd w:id="33"/>
      <w:r/>
      <w:bookmarkEnd w:id="34"/>
      <w:r/>
      <w:bookmarkEnd w:id="35"/>
      <w:r/>
      <w:bookmarkEnd w:id="36"/>
      <w:r/>
      <w:bookmarkEnd w:id="37"/>
      <w:r/>
      <w:r/>
    </w:p>
    <w:p>
      <w:pPr>
        <w:pStyle w:val="1009"/>
        <w:ind w:firstLine="480"/>
        <w:pageBreakBefore w:val="0"/>
        <w:spacing w:line="240" w:lineRule="auto"/>
        <w:rPr>
          <w:rFonts w:ascii="宋体" w:hAnsi="宋体" w:cs="宋体"/>
          <w:sz w:val="24"/>
          <w:szCs w:val="24"/>
        </w:rPr>
      </w:pPr>
      <w:r/>
      <w:bookmarkStart w:id="38" w:name="_Toc35393626"/>
      <w:r/>
      <w:bookmarkStart w:id="39" w:name="_Toc38985268"/>
      <w:r/>
      <w:bookmarkStart w:id="40"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012"/>
        <w:ind w:firstLine="498"/>
        <w:pageBreakBefore w:val="0"/>
        <w:spacing w:before="0" w:after="0" w:line="240" w:lineRule="auto"/>
      </w:pPr>
      <w:r>
        <w:rPr>
          <w:rFonts w:hint="eastAsia"/>
        </w:rPr>
        <w:t xml:space="preserve">六、其他补充事宜</w:t>
      </w:r>
      <w:bookmarkEnd w:id="38"/>
      <w:r/>
      <w:bookmarkEnd w:id="39"/>
      <w:r/>
      <w:bookmarkEnd w:id="40"/>
      <w:r/>
      <w:r/>
    </w:p>
    <w:p>
      <w:pPr>
        <w:pStyle w:val="1009"/>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012"/>
        <w:ind w:firstLine="498"/>
        <w:pageBreakBefore w:val="0"/>
        <w:spacing w:before="0" w:after="0" w:line="240" w:lineRule="auto"/>
      </w:pPr>
      <w:r/>
      <w:bookmarkStart w:id="41" w:name="_Toc35393627"/>
      <w:r/>
      <w:bookmarkStart w:id="42" w:name="_Toc35393796"/>
      <w:r/>
      <w:bookmarkStart w:id="43" w:name="_Toc28359008"/>
      <w:r/>
      <w:bookmarkStart w:id="44" w:name="_Toc38985269"/>
      <w:r/>
      <w:bookmarkStart w:id="45" w:name="_Toc28359085"/>
      <w:r>
        <w:rPr>
          <w:rFonts w:hint="eastAsia"/>
        </w:rPr>
        <w:t xml:space="preserve">七、本次招标联系方式</w:t>
      </w:r>
      <w:bookmarkEnd w:id="41"/>
      <w:r/>
      <w:bookmarkEnd w:id="42"/>
      <w:r/>
      <w:bookmarkEnd w:id="43"/>
      <w:r/>
      <w:bookmarkEnd w:id="44"/>
      <w:r/>
      <w:bookmarkEnd w:id="45"/>
      <w:r/>
      <w:r/>
    </w:p>
    <w:p>
      <w:pPr>
        <w:pStyle w:val="1009"/>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1009"/>
        <w:ind w:left="1079" w:hanging="300"/>
        <w:jc w:val="left"/>
        <w:pageBreakBefore w:val="0"/>
        <w:spacing w:line="240" w:lineRule="auto"/>
        <w:rPr>
          <w:rFonts w:ascii="宋体" w:hAnsi="宋体" w:eastAsia="宋体"/>
          <w:sz w:val="24"/>
          <w:szCs w:val="24"/>
          <w:lang w:val="en-US" w:eastAsia="zh-CN"/>
        </w:rPr>
      </w:pPr>
      <w:r>
        <w:rPr>
          <w:rFonts w:hint="eastAsia" w:ascii="宋体" w:hAnsi="宋体"/>
          <w:sz w:val="24"/>
          <w:szCs w:val="24"/>
        </w:rPr>
        <w:t xml:space="preserve">名</w:t>
      </w:r>
      <w:r>
        <w:rPr>
          <w:rFonts w:hint="eastAsia" w:ascii="宋体" w:hAnsi="宋体"/>
          <w:sz w:val="24"/>
          <w:szCs w:val="24"/>
          <w:lang w:val="en-US" w:eastAsia="zh-CN"/>
        </w:rPr>
        <w:t xml:space="preserve">   </w:t>
      </w:r>
      <w:r>
        <w:rPr>
          <w:rFonts w:hint="eastAsia" w:ascii="宋体" w:hAnsi="宋体"/>
          <w:sz w:val="24"/>
          <w:szCs w:val="24"/>
        </w:rPr>
        <w:t xml:space="preserve"> 称：</w:t>
      </w:r>
      <w:r>
        <w:rPr>
          <w:rFonts w:hint="eastAsia" w:ascii="宋体" w:hAnsi="宋体"/>
          <w:sz w:val="24"/>
          <w:szCs w:val="24"/>
          <w:lang w:val="en-US" w:eastAsia="zh-CN"/>
        </w:rPr>
        <w:t xml:space="preserve">常州市妇幼保健院</w:t>
      </w:r>
      <w:r>
        <w:rPr>
          <w:rFonts w:ascii="宋体" w:hAnsi="宋体" w:eastAsia="宋体"/>
          <w:sz w:val="24"/>
          <w:szCs w:val="24"/>
          <w:lang w:val="en-US" w:eastAsia="zh-CN"/>
        </w:rPr>
      </w:r>
      <w:r/>
    </w:p>
    <w:p>
      <w:pPr>
        <w:pStyle w:val="1009"/>
        <w:ind w:left="1079" w:hanging="300"/>
        <w:jc w:val="left"/>
        <w:pageBreakBefore w:val="0"/>
        <w:spacing w:line="24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lang w:val="en-US" w:eastAsia="zh-CN"/>
        </w:rPr>
        <w:t xml:space="preserve">常州市丁香路16号</w:t>
      </w:r>
      <w:r>
        <w:rPr>
          <w:rFonts w:ascii="宋体" w:hAnsi="宋体"/>
          <w:sz w:val="24"/>
          <w:szCs w:val="24"/>
        </w:rPr>
      </w:r>
      <w:r/>
    </w:p>
    <w:p>
      <w:pPr>
        <w:pStyle w:val="1009"/>
        <w:ind w:left="1079" w:hanging="300"/>
        <w:jc w:val="left"/>
        <w:pageBreakBefore w:val="0"/>
        <w:spacing w:line="240" w:lineRule="auto"/>
        <w:rPr>
          <w:rFonts w:ascii="宋体" w:hAnsi="宋体"/>
          <w:sz w:val="24"/>
          <w:szCs w:val="24"/>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val="en-US" w:eastAsia="zh-CN"/>
        </w:rPr>
        <w:t xml:space="preserve">王先生</w:t>
      </w:r>
      <w:r>
        <w:rPr>
          <w:rFonts w:ascii="宋体" w:hAnsi="宋体"/>
          <w:sz w:val="24"/>
          <w:szCs w:val="24"/>
        </w:rPr>
      </w:r>
      <w:r/>
    </w:p>
    <w:p>
      <w:pPr>
        <w:pStyle w:val="1009"/>
        <w:ind w:left="1079" w:hanging="300"/>
        <w:jc w:val="left"/>
        <w:pageBreakBefore w:val="0"/>
        <w:spacing w:line="24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val="en-US" w:eastAsia="zh-CN"/>
        </w:rPr>
        <w:t xml:space="preserve">0519-88581868</w:t>
      </w:r>
      <w:bookmarkStart w:id="46" w:name="_Toc28359009"/>
      <w:r/>
      <w:bookmarkStart w:id="47" w:name="_Toc28359086"/>
      <w:r>
        <w:rPr>
          <w:rFonts w:ascii="宋体" w:hAnsi="宋体"/>
          <w:sz w:val="24"/>
          <w:szCs w:val="24"/>
          <w:u w:val="single"/>
        </w:rPr>
      </w:r>
      <w:r/>
    </w:p>
    <w:p>
      <w:pPr>
        <w:pStyle w:val="1009"/>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6"/>
      <w:r/>
      <w:bookmarkEnd w:id="47"/>
      <w:r>
        <w:rPr>
          <w:rFonts w:ascii="宋体" w:hAnsi="宋体"/>
          <w:sz w:val="24"/>
          <w:szCs w:val="24"/>
        </w:rPr>
      </w:r>
      <w:r/>
    </w:p>
    <w:p>
      <w:pPr>
        <w:pStyle w:val="1009"/>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1009"/>
        <w:ind w:firstLine="720"/>
        <w:pageBreakBefore w:val="0"/>
        <w:spacing w:line="240" w:lineRule="auto"/>
        <w:rPr>
          <w:rFonts w:ascii="宋体" w:hAnsi="宋体"/>
          <w:sz w:val="24"/>
          <w:szCs w:val="24"/>
        </w:rPr>
      </w:pPr>
      <w:r/>
      <w:bookmarkStart w:id="48" w:name="_Toc28359087"/>
      <w:r/>
      <w:bookmarkStart w:id="49"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1009"/>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1009"/>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1009"/>
        <w:ind w:firstLine="720"/>
        <w:pageBreakBefore w:val="0"/>
        <w:spacing w:line="240" w:lineRule="auto"/>
        <w:rPr>
          <w:rFonts w:ascii="宋体" w:hAnsi="宋体"/>
          <w:sz w:val="24"/>
          <w:szCs w:val="24"/>
          <w:lang w:val="en-US"/>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sz w:val="24"/>
          <w:szCs w:val="24"/>
          <w:lang w:val="en-US"/>
        </w:rPr>
      </w:r>
      <w:r/>
    </w:p>
    <w:p>
      <w:pPr>
        <w:pStyle w:val="1009"/>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1009"/>
        <w:ind w:firstLine="720"/>
        <w:pageBreakBefore w:val="0"/>
        <w:spacing w:line="240" w:lineRule="auto"/>
        <w:rPr>
          <w:rFonts w:ascii="宋体" w:hAnsi="宋体"/>
          <w:sz w:val="24"/>
          <w:szCs w:val="24"/>
        </w:rPr>
      </w:pPr>
      <w:r>
        <w:rPr>
          <w:rFonts w:ascii="宋体" w:hAnsi="宋体"/>
          <w:sz w:val="24"/>
          <w:szCs w:val="24"/>
        </w:rPr>
      </w:r>
      <w:r/>
    </w:p>
    <w:p>
      <w:pPr>
        <w:pStyle w:val="1012"/>
        <w:ind w:firstLine="498"/>
        <w:pageBreakBefore w:val="0"/>
        <w:spacing w:before="0" w:after="0" w:line="240" w:lineRule="auto"/>
      </w:pPr>
      <w:r/>
      <w:bookmarkEnd w:id="48"/>
      <w:r/>
      <w:bookmarkEnd w:id="49"/>
      <w:r>
        <w:rPr>
          <w:rFonts w:hint="eastAsia"/>
        </w:rPr>
        <w:t xml:space="preserve">八、其他</w:t>
      </w:r>
      <w:r/>
    </w:p>
    <w:p>
      <w:pPr>
        <w:pStyle w:val="1009"/>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1009"/>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1009"/>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1009"/>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right="840"/>
        <w:jc w:val="center"/>
        <w:pageBreakBefore w:val="0"/>
        <w:spacing w:line="240" w:lineRule="auto"/>
        <w:rPr>
          <w:rFonts w:hint="eastAsia" w:ascii="黑体" w:eastAsia="黑体" w:cs="Times New Roman"/>
          <w:sz w:val="44"/>
          <w:szCs w:val="44"/>
        </w:rPr>
      </w:pPr>
      <w:r>
        <w:rPr>
          <w:rFonts w:ascii="宋体" w:hAnsi="宋体"/>
          <w:sz w:val="24"/>
          <w:szCs w:val="24"/>
        </w:rPr>
        <w:br w:type="page" w:clear="all"/>
      </w:r>
      <w:bookmarkStart w:id="50" w:name="_Toc120614211"/>
      <w:r/>
      <w:bookmarkStart w:id="51" w:name="_Toc20670_WPSOffice_Level1"/>
      <w:r>
        <w:rPr>
          <w:rFonts w:hint="eastAsia" w:ascii="黑体" w:eastAsia="黑体" w:cs="Times New Roman"/>
          <w:sz w:val="44"/>
          <w:szCs w:val="44"/>
        </w:rPr>
        <w:t xml:space="preserve">第二章  </w:t>
      </w:r>
      <w:bookmarkEnd w:id="0"/>
      <w:r/>
      <w:bookmarkEnd w:id="1"/>
      <w:r/>
      <w:bookmarkEnd w:id="2"/>
      <w:r/>
      <w:bookmarkEnd w:id="3"/>
      <w:r/>
      <w:bookmarkEnd w:id="5"/>
      <w:r/>
      <w:bookmarkEnd w:id="50"/>
      <w:r/>
      <w:bookmarkStart w:id="52" w:name="_Toc16938518"/>
      <w:r/>
      <w:bookmarkStart w:id="53" w:name="_Toc20823274"/>
      <w:r/>
      <w:bookmarkStart w:id="54" w:name="_Toc513029202"/>
      <w:r/>
      <w:bookmarkStart w:id="55" w:name="_Toc120614213"/>
      <w:r>
        <w:rPr>
          <w:rFonts w:hint="eastAsia" w:ascii="黑体" w:eastAsia="黑体" w:cs="Times New Roman"/>
          <w:sz w:val="44"/>
          <w:szCs w:val="44"/>
        </w:rPr>
        <w:t xml:space="preserve">投标人须知</w:t>
      </w:r>
      <w:bookmarkEnd w:id="51"/>
      <w:r/>
      <w:bookmarkEnd w:id="52"/>
      <w:r/>
      <w:bookmarkEnd w:id="53"/>
      <w:r/>
      <w:bookmarkEnd w:id="54"/>
      <w:r/>
      <w:bookmarkEnd w:id="55"/>
      <w:r>
        <w:rPr>
          <w:rFonts w:hint="eastAsia" w:ascii="黑体" w:eastAsia="黑体" w:cs="Times New Roman"/>
          <w:sz w:val="44"/>
          <w:szCs w:val="44"/>
        </w:rPr>
      </w:r>
      <w:r/>
    </w:p>
    <w:p>
      <w:pPr>
        <w:pStyle w:val="1012"/>
        <w:ind w:firstLine="498"/>
        <w:pageBreakBefore w:val="0"/>
        <w:spacing w:before="0" w:after="0" w:line="240" w:lineRule="auto"/>
        <w:rPr>
          <w:rFonts w:hint="eastAsia"/>
        </w:rPr>
      </w:pPr>
      <w:r/>
      <w:bookmarkStart w:id="56" w:name="_Toc513029203"/>
      <w:r/>
      <w:bookmarkStart w:id="57" w:name="_Toc16938519"/>
      <w:r/>
      <w:bookmarkStart w:id="58" w:name="_Toc120614214"/>
      <w:r/>
      <w:bookmarkStart w:id="59" w:name="_Toc20823275"/>
      <w:r>
        <w:rPr>
          <w:rFonts w:hint="eastAsia"/>
        </w:rPr>
        <w:t xml:space="preserve">一、总则</w:t>
      </w:r>
      <w:bookmarkEnd w:id="56"/>
      <w:r/>
      <w:bookmarkEnd w:id="57"/>
      <w:r/>
      <w:bookmarkEnd w:id="58"/>
      <w:r/>
      <w:bookmarkEnd w:id="59"/>
      <w:r>
        <w:rPr>
          <w:rFonts w:hint="eastAsia"/>
        </w:rPr>
      </w:r>
      <w:r/>
    </w:p>
    <w:p>
      <w:pPr>
        <w:pStyle w:val="1013"/>
        <w:ind w:firstLine="420"/>
        <w:pageBreakBefore w:val="0"/>
        <w:spacing w:before="0" w:after="0" w:line="240" w:lineRule="auto"/>
        <w:rPr>
          <w:rFonts w:hint="eastAsia"/>
          <w:b w:val="0"/>
          <w:bCs w:val="0"/>
        </w:rPr>
      </w:pPr>
      <w:r/>
      <w:bookmarkStart w:id="60" w:name="_Hlt16619475"/>
      <w:r/>
      <w:bookmarkEnd w:id="60"/>
      <w:r/>
      <w:bookmarkStart w:id="61" w:name="_Toc458694821"/>
      <w:r/>
      <w:bookmarkStart w:id="62" w:name="_Toc20823276"/>
      <w:r/>
      <w:bookmarkStart w:id="63" w:name="_Toc16938520"/>
      <w:r/>
      <w:bookmarkStart w:id="64" w:name="_Toc513029204"/>
      <w:r>
        <w:rPr>
          <w:rFonts w:hint="eastAsia"/>
          <w:b w:val="0"/>
          <w:bCs w:val="0"/>
        </w:rPr>
        <w:t xml:space="preserve">1</w:t>
      </w:r>
      <w:bookmarkEnd w:id="61"/>
      <w:r>
        <w:rPr>
          <w:rFonts w:hint="eastAsia"/>
          <w:b w:val="0"/>
          <w:bCs w:val="0"/>
        </w:rPr>
        <w:t xml:space="preserve">、招标方式</w:t>
      </w:r>
      <w:bookmarkEnd w:id="62"/>
      <w:r/>
      <w:bookmarkEnd w:id="63"/>
      <w:r/>
      <w:bookmarkEnd w:id="64"/>
      <w:r>
        <w:rPr>
          <w:rFonts w:hint="eastAsia"/>
          <w:b w:val="0"/>
          <w:bCs w:val="0"/>
        </w:rPr>
      </w:r>
      <w:r/>
    </w:p>
    <w:p>
      <w:pPr>
        <w:pStyle w:val="1009"/>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1013"/>
        <w:ind w:firstLine="420"/>
        <w:pageBreakBefore w:val="0"/>
        <w:spacing w:before="0" w:after="0" w:line="240" w:lineRule="auto"/>
        <w:rPr>
          <w:rFonts w:hint="eastAsia"/>
          <w:b w:val="0"/>
          <w:bCs w:val="0"/>
        </w:rPr>
      </w:pPr>
      <w:r/>
      <w:bookmarkStart w:id="65" w:name="_Toc513029205"/>
      <w:r/>
      <w:bookmarkStart w:id="66" w:name="_Toc16938521"/>
      <w:r/>
      <w:bookmarkStart w:id="67" w:name="_Toc20823277"/>
      <w:r>
        <w:rPr>
          <w:rFonts w:hint="eastAsia"/>
          <w:b w:val="0"/>
          <w:bCs w:val="0"/>
        </w:rPr>
        <w:t xml:space="preserve">2、合格的投标人</w:t>
      </w:r>
      <w:bookmarkEnd w:id="65"/>
      <w:r/>
      <w:bookmarkEnd w:id="66"/>
      <w:r/>
      <w:bookmarkEnd w:id="67"/>
      <w:r>
        <w:rPr>
          <w:rFonts w:hint="eastAsia"/>
          <w:b w:val="0"/>
          <w:bCs w:val="0"/>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1013"/>
        <w:ind w:firstLine="420"/>
        <w:pageBreakBefore w:val="0"/>
        <w:spacing w:before="0" w:after="0" w:line="240" w:lineRule="auto"/>
        <w:rPr>
          <w:rFonts w:hint="eastAsia"/>
          <w:b w:val="0"/>
          <w:bCs w:val="0"/>
        </w:rPr>
      </w:pPr>
      <w:r/>
      <w:bookmarkStart w:id="68" w:name="_Toc20823278"/>
      <w:r/>
      <w:bookmarkStart w:id="69" w:name="_Toc513029206"/>
      <w:r/>
      <w:bookmarkStart w:id="70" w:name="_Toc16938522"/>
      <w:r>
        <w:rPr>
          <w:rFonts w:hint="eastAsia"/>
          <w:b w:val="0"/>
          <w:bCs w:val="0"/>
        </w:rPr>
        <w:t xml:space="preserve">3、适用法律</w:t>
      </w:r>
      <w:bookmarkEnd w:id="68"/>
      <w:r/>
      <w:bookmarkEnd w:id="69"/>
      <w:r/>
      <w:bookmarkEnd w:id="70"/>
      <w:r>
        <w:rPr>
          <w:rFonts w:hint="eastAsia"/>
          <w:b w:val="0"/>
          <w:bCs w:val="0"/>
        </w:rPr>
      </w:r>
      <w:r/>
    </w:p>
    <w:p>
      <w:pPr>
        <w:pStyle w:val="1009"/>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1013"/>
        <w:ind w:firstLine="420"/>
        <w:pageBreakBefore w:val="0"/>
        <w:spacing w:before="0" w:after="0" w:line="240" w:lineRule="auto"/>
        <w:rPr>
          <w:rFonts w:hint="eastAsia"/>
          <w:b w:val="0"/>
          <w:bCs w:val="0"/>
        </w:rPr>
      </w:pPr>
      <w:r/>
      <w:bookmarkStart w:id="71" w:name="_Toc462564067"/>
      <w:r/>
      <w:bookmarkStart w:id="72" w:name="_Toc20823279"/>
      <w:r/>
      <w:bookmarkStart w:id="73" w:name="_Toc513029207"/>
      <w:r/>
      <w:bookmarkStart w:id="74" w:name="_Toc16938523"/>
      <w:r>
        <w:rPr>
          <w:rFonts w:hint="eastAsia"/>
          <w:b w:val="0"/>
          <w:bCs w:val="0"/>
        </w:rPr>
        <w:t xml:space="preserve">4、投标费用</w:t>
      </w:r>
      <w:bookmarkEnd w:id="71"/>
      <w:r/>
      <w:bookmarkEnd w:id="72"/>
      <w:r/>
      <w:bookmarkEnd w:id="73"/>
      <w:r/>
      <w:bookmarkEnd w:id="74"/>
      <w:r>
        <w:rPr>
          <w:rFonts w:hint="eastAsia"/>
          <w:b w:val="0"/>
          <w:bCs w:val="0"/>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1013"/>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1009"/>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1012"/>
        <w:ind w:firstLine="321"/>
        <w:pageBreakBefore w:val="0"/>
        <w:spacing w:before="0" w:after="0" w:line="240" w:lineRule="auto"/>
        <w:rPr>
          <w:rFonts w:hint="eastAsia"/>
        </w:rPr>
      </w:pPr>
      <w:r/>
      <w:bookmarkStart w:id="75" w:name="_Toc513029209"/>
      <w:r/>
      <w:bookmarkStart w:id="76" w:name="_Toc16938525"/>
      <w:r/>
      <w:bookmarkStart w:id="77" w:name="_Toc120614215"/>
      <w:r/>
      <w:bookmarkStart w:id="78" w:name="_Toc20823281"/>
      <w:r>
        <w:rPr>
          <w:rFonts w:hint="eastAsia"/>
        </w:rPr>
        <w:t xml:space="preserve">二、招标文件</w:t>
      </w:r>
      <w:bookmarkEnd w:id="75"/>
      <w:r/>
      <w:bookmarkEnd w:id="76"/>
      <w:r/>
      <w:bookmarkEnd w:id="77"/>
      <w:r/>
      <w:bookmarkEnd w:id="78"/>
      <w:r>
        <w:rPr>
          <w:rFonts w:hint="eastAsia"/>
        </w:rPr>
      </w:r>
      <w:r/>
    </w:p>
    <w:p>
      <w:pPr>
        <w:pStyle w:val="1013"/>
        <w:ind w:firstLine="420"/>
        <w:pageBreakBefore w:val="0"/>
        <w:spacing w:before="0" w:after="0" w:line="240" w:lineRule="auto"/>
        <w:rPr>
          <w:rFonts w:hint="eastAsia"/>
          <w:b w:val="0"/>
          <w:bCs w:val="0"/>
        </w:rPr>
      </w:pPr>
      <w:r/>
      <w:bookmarkStart w:id="79" w:name="_Toc20823282"/>
      <w:r/>
      <w:bookmarkStart w:id="80" w:name="_Toc513029210"/>
      <w:r/>
      <w:bookmarkStart w:id="81" w:name="_Toc16938526"/>
      <w:r>
        <w:rPr>
          <w:rFonts w:hint="eastAsia"/>
          <w:b w:val="0"/>
          <w:bCs w:val="0"/>
        </w:rPr>
        <w:t xml:space="preserve">6、招标文件构成</w:t>
      </w:r>
      <w:bookmarkEnd w:id="79"/>
      <w:r/>
      <w:bookmarkEnd w:id="80"/>
      <w:r/>
      <w:bookmarkEnd w:id="81"/>
      <w:r>
        <w:rPr>
          <w:rFonts w:hint="eastAsia"/>
          <w:b w:val="0"/>
          <w:bCs w:val="0"/>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1009"/>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1009"/>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1009"/>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1009"/>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1009"/>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1009"/>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1013"/>
        <w:ind w:firstLine="560"/>
        <w:pageBreakBefore w:val="0"/>
        <w:spacing w:before="0" w:after="0" w:line="240" w:lineRule="auto"/>
        <w:rPr>
          <w:rFonts w:hint="eastAsia"/>
          <w:b w:val="0"/>
          <w:bCs w:val="0"/>
        </w:rPr>
      </w:pPr>
      <w:r/>
      <w:bookmarkStart w:id="82" w:name="_Toc16938527"/>
      <w:r/>
      <w:bookmarkStart w:id="83" w:name="_Toc20823283"/>
      <w:r/>
      <w:bookmarkStart w:id="84" w:name="_Toc513029211"/>
      <w:r/>
      <w:bookmarkStart w:id="85" w:name="_Toc462564070"/>
      <w:r>
        <w:rPr>
          <w:rFonts w:hint="eastAsia"/>
          <w:b w:val="0"/>
          <w:bCs w:val="0"/>
        </w:rPr>
        <w:t xml:space="preserve">7、招标文件的澄清</w:t>
      </w:r>
      <w:bookmarkEnd w:id="82"/>
      <w:r/>
      <w:bookmarkEnd w:id="83"/>
      <w:r/>
      <w:bookmarkEnd w:id="84"/>
      <w:r/>
      <w:bookmarkEnd w:id="85"/>
      <w:r>
        <w:rPr>
          <w:rFonts w:hint="eastAsia"/>
          <w:b w:val="0"/>
          <w:bCs w:val="0"/>
        </w:rPr>
      </w:r>
      <w:r/>
    </w:p>
    <w:p>
      <w:pPr>
        <w:pStyle w:val="1009"/>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1013"/>
        <w:ind w:firstLine="560"/>
        <w:pageBreakBefore w:val="0"/>
        <w:spacing w:before="0" w:after="0" w:line="240" w:lineRule="auto"/>
        <w:rPr>
          <w:rFonts w:hint="eastAsia"/>
          <w:b w:val="0"/>
          <w:bCs w:val="0"/>
        </w:rPr>
      </w:pPr>
      <w:r/>
      <w:bookmarkStart w:id="86" w:name="_Toc16938528"/>
      <w:r/>
      <w:bookmarkStart w:id="87" w:name="_Toc513029212"/>
      <w:r/>
      <w:bookmarkStart w:id="88" w:name="_Toc462564071"/>
      <w:r/>
      <w:bookmarkStart w:id="89" w:name="_Toc20823284"/>
      <w:r>
        <w:rPr>
          <w:rFonts w:hint="eastAsia"/>
          <w:b w:val="0"/>
          <w:bCs w:val="0"/>
        </w:rPr>
        <w:t xml:space="preserve">8、招标文件的修改</w:t>
      </w:r>
      <w:bookmarkEnd w:id="86"/>
      <w:r/>
      <w:bookmarkEnd w:id="87"/>
      <w:r/>
      <w:bookmarkEnd w:id="88"/>
      <w:r/>
      <w:bookmarkEnd w:id="89"/>
      <w:r>
        <w:rPr>
          <w:rFonts w:hint="eastAsia"/>
          <w:b w:val="0"/>
          <w:bCs w:val="0"/>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1009"/>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1012"/>
        <w:ind w:firstLine="482"/>
        <w:pageBreakBefore w:val="0"/>
        <w:spacing w:before="0" w:after="0" w:line="240" w:lineRule="auto"/>
        <w:rPr>
          <w:rFonts w:hint="eastAsia"/>
        </w:rPr>
      </w:pPr>
      <w:r/>
      <w:bookmarkStart w:id="90" w:name="_Toc16938529"/>
      <w:r/>
      <w:bookmarkStart w:id="91" w:name="_Toc120614216"/>
      <w:r/>
      <w:bookmarkStart w:id="92" w:name="_Toc513029213"/>
      <w:r/>
      <w:bookmarkStart w:id="93" w:name="_Toc462564072"/>
      <w:r/>
      <w:bookmarkStart w:id="94" w:name="_Toc20823285"/>
      <w:r>
        <w:rPr>
          <w:rFonts w:hint="eastAsia"/>
        </w:rPr>
        <w:t xml:space="preserve">三、投标文件的编制</w:t>
      </w:r>
      <w:bookmarkEnd w:id="90"/>
      <w:r/>
      <w:bookmarkEnd w:id="91"/>
      <w:r/>
      <w:bookmarkEnd w:id="92"/>
      <w:r/>
      <w:bookmarkEnd w:id="93"/>
      <w:r/>
      <w:bookmarkEnd w:id="94"/>
      <w:r>
        <w:rPr>
          <w:rFonts w:hint="eastAsia"/>
        </w:rPr>
      </w:r>
      <w:r/>
    </w:p>
    <w:p>
      <w:pPr>
        <w:pStyle w:val="1013"/>
        <w:ind w:firstLine="560"/>
        <w:pageBreakBefore w:val="0"/>
        <w:spacing w:before="0" w:after="0" w:line="240" w:lineRule="auto"/>
        <w:rPr>
          <w:rFonts w:hint="eastAsia"/>
          <w:bCs w:val="0"/>
        </w:rPr>
      </w:pPr>
      <w:r/>
      <w:bookmarkStart w:id="95" w:name="_Toc462564073"/>
      <w:r/>
      <w:bookmarkStart w:id="96" w:name="_Toc513029214"/>
      <w:r/>
      <w:bookmarkStart w:id="97" w:name="_Toc20823286"/>
      <w:r/>
      <w:bookmarkStart w:id="98" w:name="_Toc16938530"/>
      <w:r>
        <w:rPr>
          <w:rFonts w:hint="eastAsia"/>
          <w:b w:val="0"/>
          <w:bCs w:val="0"/>
        </w:rPr>
        <w:t xml:space="preserve">9、投标文件的语言及度量衡单位</w:t>
      </w:r>
      <w:bookmarkEnd w:id="95"/>
      <w:r/>
      <w:bookmarkEnd w:id="96"/>
      <w:r/>
      <w:bookmarkEnd w:id="97"/>
      <w:r/>
      <w:bookmarkEnd w:id="98"/>
      <w:r>
        <w:rPr>
          <w:rFonts w:hint="eastAsia"/>
          <w:bCs w:val="0"/>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1013"/>
        <w:ind w:firstLine="420"/>
        <w:pageBreakBefore w:val="0"/>
        <w:spacing w:before="0" w:after="0" w:line="240" w:lineRule="auto"/>
        <w:rPr>
          <w:rFonts w:hint="eastAsia"/>
          <w:b w:val="0"/>
          <w:bCs w:val="0"/>
        </w:rPr>
      </w:pPr>
      <w:r/>
      <w:bookmarkStart w:id="99" w:name="_Toc16938531"/>
      <w:r/>
      <w:bookmarkStart w:id="100" w:name="_Toc20823287"/>
      <w:r/>
      <w:bookmarkStart w:id="101" w:name="_Toc462564074"/>
      <w:r/>
      <w:bookmarkStart w:id="102" w:name="_Toc513029215"/>
      <w:r>
        <w:rPr>
          <w:rFonts w:hint="eastAsia"/>
          <w:b w:val="0"/>
          <w:bCs w:val="0"/>
        </w:rPr>
        <w:t xml:space="preserve">10、投标文件构成</w:t>
      </w:r>
      <w:bookmarkEnd w:id="99"/>
      <w:r/>
      <w:bookmarkEnd w:id="100"/>
      <w:r/>
      <w:bookmarkEnd w:id="101"/>
      <w:r/>
      <w:bookmarkEnd w:id="102"/>
      <w:r>
        <w:rPr>
          <w:rFonts w:hint="eastAsia"/>
          <w:b w:val="0"/>
          <w:bCs w:val="0"/>
        </w:rPr>
      </w:r>
      <w:r/>
    </w:p>
    <w:p>
      <w:pPr>
        <w:pStyle w:val="1009"/>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1013"/>
        <w:ind w:firstLine="420"/>
        <w:pageBreakBefore w:val="0"/>
        <w:spacing w:before="0" w:after="0" w:line="240" w:lineRule="auto"/>
        <w:rPr>
          <w:rFonts w:hint="eastAsia"/>
          <w:b w:val="0"/>
          <w:bCs w:val="0"/>
        </w:rPr>
      </w:pPr>
      <w:r/>
      <w:bookmarkStart w:id="103" w:name="_Hlt26668975"/>
      <w:r/>
      <w:bookmarkEnd w:id="103"/>
      <w:r/>
      <w:bookmarkStart w:id="104" w:name="_Hlt26954838"/>
      <w:r/>
      <w:bookmarkEnd w:id="104"/>
      <w:r/>
      <w:bookmarkStart w:id="105" w:name="_Hlt26670360"/>
      <w:r/>
      <w:bookmarkEnd w:id="105"/>
      <w:r/>
      <w:bookmarkStart w:id="106" w:name="_Toc513029219"/>
      <w:r/>
      <w:bookmarkStart w:id="107" w:name="_Toc49090509"/>
      <w:r/>
      <w:bookmarkStart w:id="108" w:name="_Toc14577357"/>
      <w:r/>
      <w:bookmarkStart w:id="109" w:name="_Toc513029216"/>
      <w:r/>
      <w:bookmarkStart w:id="110" w:name="_Toc14577354"/>
      <w:r/>
      <w:bookmarkStart w:id="111" w:name="_Toc49090507"/>
      <w:r>
        <w:rPr>
          <w:rFonts w:hint="eastAsia"/>
          <w:b w:val="0"/>
          <w:bCs w:val="0"/>
        </w:rPr>
        <w:t xml:space="preserve">11、证明投标人及投标标的符合招标文件规定的文件</w:t>
      </w:r>
      <w:bookmarkEnd w:id="106"/>
      <w:r/>
      <w:bookmarkEnd w:id="107"/>
      <w:r/>
      <w:bookmarkEnd w:id="108"/>
      <w:r>
        <w:rPr>
          <w:rFonts w:hint="eastAsia"/>
          <w:b w:val="0"/>
          <w:bCs w:val="0"/>
        </w:rPr>
      </w:r>
      <w:r/>
    </w:p>
    <w:p>
      <w:pPr>
        <w:pStyle w:val="1009"/>
        <w:pageBreakBefore w:val="0"/>
        <w:spacing w:line="240" w:lineRule="auto"/>
        <w:rPr>
          <w:rFonts w:hint="eastAsia" w:ascii="宋体" w:hAnsi="宋体"/>
          <w:sz w:val="24"/>
          <w:szCs w:val="24"/>
        </w:rPr>
      </w:pPr>
      <w:r/>
      <w:bookmarkEnd w:id="109"/>
      <w:r/>
      <w:bookmarkEnd w:id="110"/>
      <w:r/>
      <w:bookmarkEnd w:id="111"/>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1013"/>
        <w:ind w:firstLine="420"/>
        <w:pageBreakBefore w:val="0"/>
        <w:spacing w:before="0" w:after="0" w:line="240" w:lineRule="auto"/>
        <w:rPr>
          <w:rFonts w:hint="eastAsia"/>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Pr>
          <w:rFonts w:hint="eastAsia"/>
          <w:b w:val="0"/>
          <w:bCs w:val="0"/>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013"/>
        <w:ind w:firstLine="420"/>
        <w:pageBreakBefore w:val="0"/>
        <w:spacing w:before="0" w:after="0" w:line="240" w:lineRule="auto"/>
        <w:rPr>
          <w:rFonts w:hint="eastAsia"/>
          <w:b w:val="0"/>
          <w:bCs w:val="0"/>
        </w:rPr>
      </w:pPr>
      <w:r/>
      <w:bookmarkStart w:id="117" w:name="_Hlt26670482"/>
      <w:r/>
      <w:bookmarkEnd w:id="117"/>
      <w:r/>
      <w:bookmarkStart w:id="118" w:name="_Hlt26954731"/>
      <w:r/>
      <w:bookmarkEnd w:id="118"/>
      <w:r/>
      <w:bookmarkStart w:id="119" w:name="_Hlt26670425"/>
      <w:r/>
      <w:bookmarkEnd w:id="119"/>
      <w:r/>
      <w:bookmarkStart w:id="120" w:name="_Hlt26668983"/>
      <w:r/>
      <w:bookmarkEnd w:id="120"/>
      <w:r/>
      <w:bookmarkStart w:id="121" w:name="_Hlt26954844"/>
      <w:r/>
      <w:bookmarkEnd w:id="121"/>
      <w:r/>
      <w:bookmarkStart w:id="122" w:name="_Hlt26954848"/>
      <w:r/>
      <w:bookmarkEnd w:id="122"/>
      <w:r/>
      <w:bookmarkStart w:id="123" w:name="_Hlt26954846"/>
      <w:r/>
      <w:bookmarkEnd w:id="123"/>
      <w:r/>
      <w:bookmarkStart w:id="124" w:name="_Hlt26670486"/>
      <w:r/>
      <w:bookmarkEnd w:id="124"/>
      <w:r/>
      <w:bookmarkStart w:id="125" w:name="_Hlt26954842"/>
      <w:r/>
      <w:bookmarkEnd w:id="125"/>
      <w:r/>
      <w:bookmarkStart w:id="126" w:name="_Hlt26670403"/>
      <w:r/>
      <w:bookmarkEnd w:id="126"/>
      <w:r>
        <w:rPr>
          <w:rFonts w:hint="eastAsia"/>
          <w:b w:val="0"/>
          <w:bCs w:val="0"/>
        </w:rPr>
        <w:t xml:space="preserve">13.1、技术要求响应及偏离表、商务要求响应及偏离表</w:t>
      </w:r>
      <w:r>
        <w:rPr>
          <w:rFonts w:hint="eastAsia"/>
          <w:b w:val="0"/>
          <w:bCs w:val="0"/>
        </w:rPr>
      </w:r>
      <w:r/>
    </w:p>
    <w:p>
      <w:pPr>
        <w:pStyle w:val="1009"/>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1009"/>
        <w:ind w:firstLine="480"/>
        <w:keepLines/>
        <w:keepNext/>
        <w:pageBreakBefore w:val="0"/>
        <w:spacing w:line="240" w:lineRule="auto"/>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1009"/>
        <w:ind w:firstLine="420"/>
        <w:keepLines/>
        <w:keepNext/>
        <w:pageBreakBefore w:val="0"/>
        <w:spacing w:line="24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1009"/>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1009"/>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1009"/>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1009"/>
        <w:ind w:firstLine="480"/>
        <w:pageBreakBefore w:val="0"/>
        <w:spacing w:line="240" w:lineRule="auto"/>
        <w:tabs>
          <w:tab w:val="left" w:pos="1035" w:leader="none"/>
        </w:tabs>
        <w:rPr>
          <w:rFonts w:ascii="宋体" w:hAnsi="Arial" w:cs="宋体"/>
          <w:sz w:val="24"/>
        </w:rPr>
      </w:pPr>
      <w:r>
        <w:rPr>
          <w:rFonts w:ascii="宋体" w:hAnsi="Arial" w:cs="宋体"/>
          <w:sz w:val="24"/>
        </w:rPr>
      </w:r>
      <w:r/>
    </w:p>
    <w:p>
      <w:pPr>
        <w:pStyle w:val="1013"/>
        <w:ind w:firstLine="420"/>
        <w:pageBreakBefore w:val="0"/>
        <w:spacing w:before="0" w:after="0" w:line="240" w:lineRule="auto"/>
        <w:rPr>
          <w:rFonts w:hint="eastAsia"/>
          <w:b w:val="0"/>
          <w:bCs w:val="0"/>
        </w:rPr>
      </w:pPr>
      <w:r/>
      <w:bookmarkStart w:id="127" w:name="_Toc49090510"/>
      <w:r/>
      <w:bookmarkStart w:id="128" w:name="_Toc14577359"/>
      <w:r>
        <w:rPr>
          <w:rFonts w:hint="eastAsia"/>
          <w:b w:val="0"/>
          <w:bCs w:val="0"/>
        </w:rPr>
        <w:t xml:space="preserve">14、投标函和开标一览表</w:t>
      </w:r>
      <w:r>
        <w:rPr>
          <w:rFonts w:hint="eastAsia"/>
          <w:b w:val="0"/>
          <w:bCs w:val="0"/>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1013"/>
        <w:ind w:firstLine="420"/>
        <w:pageBreakBefore w:val="0"/>
        <w:spacing w:before="0" w:after="0" w:line="240" w:lineRule="auto"/>
        <w:rPr>
          <w:rFonts w:hint="eastAsia"/>
          <w:b w:val="0"/>
          <w:bCs w:val="0"/>
        </w:rPr>
      </w:pPr>
      <w:r/>
      <w:bookmarkEnd w:id="127"/>
      <w:r/>
      <w:bookmarkEnd w:id="128"/>
      <w:r/>
      <w:bookmarkStart w:id="129" w:name="_Hlt26954850"/>
      <w:r/>
      <w:bookmarkEnd w:id="129"/>
      <w:r/>
      <w:bookmarkStart w:id="130" w:name="_Hlt26954734"/>
      <w:r/>
      <w:bookmarkEnd w:id="130"/>
      <w:r/>
      <w:bookmarkStart w:id="131" w:name="_Hlt26670489"/>
      <w:r/>
      <w:bookmarkEnd w:id="131"/>
      <w:r/>
      <w:bookmarkStart w:id="132" w:name="_Toc49090511"/>
      <w:r/>
      <w:bookmarkStart w:id="133" w:name="_Toc14577360"/>
      <w:r>
        <w:rPr>
          <w:rFonts w:hint="eastAsia"/>
          <w:b w:val="0"/>
          <w:bCs w:val="0"/>
        </w:rPr>
        <w:t xml:space="preserve">15、投标有效期</w:t>
      </w:r>
      <w:bookmarkEnd w:id="132"/>
      <w:r/>
      <w:bookmarkEnd w:id="133"/>
      <w:r>
        <w:rPr>
          <w:rFonts w:hint="eastAsia"/>
          <w:b w:val="0"/>
          <w:bCs w:val="0"/>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1013"/>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1012"/>
        <w:ind w:firstLine="482"/>
        <w:pageBreakBefore w:val="0"/>
        <w:spacing w:before="0" w:after="0" w:line="240" w:lineRule="auto"/>
        <w:rPr>
          <w:rFonts w:hint="eastAsia"/>
        </w:rPr>
      </w:pPr>
      <w:r/>
      <w:bookmarkStart w:id="134" w:name="_Hlt26954739"/>
      <w:r/>
      <w:bookmarkEnd w:id="134"/>
      <w:r/>
      <w:bookmarkStart w:id="135" w:name="_Hlt26954852"/>
      <w:r/>
      <w:bookmarkEnd w:id="135"/>
      <w:r/>
      <w:bookmarkStart w:id="136" w:name="_Toc20823296"/>
      <w:r/>
      <w:bookmarkStart w:id="137" w:name="_Toc120614217"/>
      <w:r/>
      <w:bookmarkStart w:id="138" w:name="_Toc513029224"/>
      <w:r/>
      <w:bookmarkStart w:id="139" w:name="_Toc16938540"/>
      <w:r>
        <w:rPr>
          <w:rFonts w:hint="eastAsia"/>
        </w:rPr>
        <w:t xml:space="preserve">四、投标文件的递交</w:t>
      </w:r>
      <w:bookmarkEnd w:id="136"/>
      <w:r/>
      <w:bookmarkEnd w:id="137"/>
      <w:r/>
      <w:bookmarkEnd w:id="138"/>
      <w:r/>
      <w:bookmarkEnd w:id="139"/>
      <w:r>
        <w:rPr>
          <w:rFonts w:hint="eastAsia"/>
        </w:rPr>
      </w:r>
      <w:r/>
    </w:p>
    <w:p>
      <w:pPr>
        <w:pStyle w:val="1013"/>
        <w:ind w:firstLine="560"/>
        <w:pageBreakBefore w:val="0"/>
        <w:spacing w:before="0" w:after="0" w:line="240" w:lineRule="auto"/>
        <w:rPr>
          <w:rFonts w:hint="eastAsia" w:ascii="黑体"/>
          <w:b w:val="0"/>
          <w:bCs w:val="0"/>
        </w:rPr>
      </w:pPr>
      <w:r/>
      <w:bookmarkStart w:id="140" w:name="_Toc20823297"/>
      <w:r/>
      <w:bookmarkStart w:id="141" w:name="_Toc513029225"/>
      <w:r/>
      <w:bookmarkStart w:id="142" w:name="_Toc16938541"/>
      <w:r/>
      <w:bookmarkStart w:id="143" w:name="_Toc462564084"/>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rPr>
          <w:rFonts w:hint="eastAsia" w:ascii="黑体"/>
          <w:b w:val="0"/>
          <w:bCs w:val="0"/>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100"/>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16938542"/>
      <w:r/>
      <w:bookmarkStart w:id="145" w:name="_Toc513029226"/>
      <w:r/>
      <w:bookmarkStart w:id="146" w:name="_Toc20823298"/>
      <w:r>
        <w:rPr>
          <w:rFonts w:hint="eastAsia" w:ascii="宋体" w:hAnsi="宋体"/>
          <w:bCs/>
          <w:sz w:val="24"/>
        </w:rPr>
      </w:r>
      <w:r/>
    </w:p>
    <w:p>
      <w:pPr>
        <w:pStyle w:val="1013"/>
        <w:ind w:firstLine="420"/>
        <w:pageBreakBefore w:val="0"/>
        <w:spacing w:before="0" w:after="0" w:line="240" w:lineRule="auto"/>
        <w:rPr>
          <w:rFonts w:hint="eastAsia"/>
          <w:b w:val="0"/>
        </w:rPr>
      </w:pPr>
      <w:r>
        <w:rPr>
          <w:rFonts w:hint="eastAsia"/>
          <w:b w:val="0"/>
        </w:rPr>
        <w:t xml:space="preserve">18、投标截止</w:t>
      </w:r>
      <w:bookmarkEnd w:id="144"/>
      <w:r/>
      <w:bookmarkEnd w:id="145"/>
      <w:r/>
      <w:bookmarkEnd w:id="146"/>
      <w:r>
        <w:rPr>
          <w:rFonts w:hint="eastAsia"/>
          <w:b w:val="0"/>
        </w:rPr>
        <w:t xml:space="preserve">时间</w:t>
      </w:r>
      <w:r>
        <w:rPr>
          <w:rFonts w:hint="eastAsia"/>
          <w:b w:val="0"/>
        </w:rPr>
      </w:r>
      <w:r/>
    </w:p>
    <w:p>
      <w:pPr>
        <w:pStyle w:val="1009"/>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1013"/>
        <w:ind w:firstLine="420"/>
        <w:pageBreakBefore w:val="0"/>
        <w:spacing w:before="0" w:after="0" w:line="240" w:lineRule="auto"/>
        <w:rPr>
          <w:rFonts w:hint="eastAsia"/>
          <w:b w:val="0"/>
          <w:bCs w:val="0"/>
        </w:rPr>
      </w:pPr>
      <w:r/>
      <w:bookmarkStart w:id="147" w:name="_Toc16938543"/>
      <w:r/>
      <w:bookmarkStart w:id="148" w:name="_Toc20823299"/>
      <w:r/>
      <w:bookmarkStart w:id="149" w:name="_Toc513029227"/>
      <w:r>
        <w:rPr>
          <w:rFonts w:hint="eastAsia"/>
          <w:b w:val="0"/>
          <w:bCs w:val="0"/>
        </w:rPr>
        <w:t xml:space="preserve">19、投标文件</w:t>
      </w:r>
      <w:bookmarkEnd w:id="147"/>
      <w:r/>
      <w:bookmarkEnd w:id="148"/>
      <w:r/>
      <w:bookmarkEnd w:id="149"/>
      <w:r>
        <w:rPr>
          <w:rFonts w:hint="eastAsia"/>
          <w:b w:val="0"/>
          <w:bCs w:val="0"/>
        </w:rPr>
        <w:t xml:space="preserve">的拒收</w:t>
      </w:r>
      <w:r>
        <w:rPr>
          <w:rFonts w:hint="eastAsia"/>
          <w:b w:val="0"/>
          <w:bCs w:val="0"/>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1013"/>
        <w:ind w:firstLine="420"/>
        <w:pageBreakBefore w:val="0"/>
        <w:spacing w:before="0" w:after="0" w:line="240" w:lineRule="auto"/>
        <w:rPr>
          <w:rFonts w:hint="eastAsia"/>
          <w:b w:val="0"/>
          <w:bCs w:val="0"/>
        </w:rPr>
      </w:pPr>
      <w:r/>
      <w:bookmarkStart w:id="150" w:name="_Toc513029228"/>
      <w:r/>
      <w:bookmarkStart w:id="151" w:name="_Toc20823300"/>
      <w:r/>
      <w:bookmarkStart w:id="152" w:name="_Toc16938544"/>
      <w:r>
        <w:rPr>
          <w:rFonts w:hint="eastAsia"/>
          <w:b w:val="0"/>
          <w:bCs w:val="0"/>
        </w:rPr>
        <w:t xml:space="preserve">20、投标文件的撤回和修改</w:t>
      </w:r>
      <w:bookmarkEnd w:id="150"/>
      <w:r/>
      <w:bookmarkEnd w:id="151"/>
      <w:r/>
      <w:bookmarkEnd w:id="152"/>
      <w:r>
        <w:rPr>
          <w:rFonts w:hint="eastAsia"/>
          <w:b w:val="0"/>
          <w:bCs w:val="0"/>
        </w:rPr>
      </w:r>
      <w:r/>
    </w:p>
    <w:p>
      <w:pPr>
        <w:pStyle w:val="1009"/>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1012"/>
        <w:ind w:firstLine="482"/>
        <w:pageBreakBefore w:val="0"/>
        <w:spacing w:before="0" w:after="0" w:line="240" w:lineRule="auto"/>
        <w:rPr>
          <w:rFonts w:hint="eastAsia"/>
        </w:rPr>
      </w:pPr>
      <w:r/>
      <w:bookmarkStart w:id="153" w:name="_Toc513029229"/>
      <w:r/>
      <w:bookmarkStart w:id="154" w:name="_Toc120614218"/>
      <w:r/>
      <w:bookmarkStart w:id="155" w:name="_Toc16938545"/>
      <w:r/>
      <w:bookmarkStart w:id="156" w:name="_Toc20823301"/>
      <w:r>
        <w:rPr>
          <w:rFonts w:hint="eastAsia"/>
        </w:rPr>
        <w:t xml:space="preserve">五、开标与评标</w:t>
      </w:r>
      <w:bookmarkEnd w:id="153"/>
      <w:r/>
      <w:bookmarkEnd w:id="154"/>
      <w:r/>
      <w:bookmarkEnd w:id="155"/>
      <w:r/>
      <w:bookmarkEnd w:id="156"/>
      <w:r>
        <w:rPr>
          <w:rFonts w:hint="eastAsia"/>
        </w:rPr>
      </w:r>
      <w:r/>
    </w:p>
    <w:p>
      <w:pPr>
        <w:pStyle w:val="1013"/>
        <w:ind w:firstLine="420"/>
        <w:pageBreakBefore w:val="0"/>
        <w:spacing w:before="0" w:after="0" w:line="240" w:lineRule="auto"/>
        <w:rPr>
          <w:rFonts w:hint="eastAsia"/>
          <w:b w:val="0"/>
          <w:bCs w:val="0"/>
        </w:rPr>
      </w:pPr>
      <w:r/>
      <w:bookmarkStart w:id="157" w:name="_Toc20823302"/>
      <w:r/>
      <w:bookmarkStart w:id="158" w:name="_Toc16938546"/>
      <w:r/>
      <w:bookmarkStart w:id="159" w:name="_Toc513029230"/>
      <w:r>
        <w:rPr>
          <w:rFonts w:hint="eastAsia"/>
          <w:b w:val="0"/>
          <w:bCs w:val="0"/>
        </w:rPr>
        <w:t xml:space="preserve">21、开标</w:t>
      </w:r>
      <w:bookmarkEnd w:id="157"/>
      <w:r/>
      <w:bookmarkEnd w:id="158"/>
      <w:r/>
      <w:bookmarkEnd w:id="159"/>
      <w:r>
        <w:rPr>
          <w:rFonts w:hint="eastAsia"/>
          <w:b w:val="0"/>
          <w:bCs w:val="0"/>
        </w:rPr>
      </w:r>
      <w:r/>
    </w:p>
    <w:p>
      <w:pPr>
        <w:pStyle w:val="1009"/>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1009"/>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1013"/>
        <w:ind w:firstLine="420"/>
        <w:pageBreakBefore w:val="0"/>
        <w:spacing w:before="0" w:after="0" w:line="240" w:lineRule="auto"/>
        <w:rPr>
          <w:rFonts w:hint="eastAsia"/>
          <w:b w:val="0"/>
          <w:bCs w:val="0"/>
        </w:rPr>
      </w:pPr>
      <w:r/>
      <w:bookmarkStart w:id="160" w:name="_Toc20823303"/>
      <w:r/>
      <w:bookmarkStart w:id="161" w:name="_Toc16938547"/>
      <w:r/>
      <w:bookmarkStart w:id="162" w:name="_Toc513029231"/>
      <w:r>
        <w:rPr>
          <w:rFonts w:hint="eastAsia"/>
          <w:b w:val="0"/>
          <w:bCs w:val="0"/>
        </w:rPr>
        <w:t xml:space="preserve">22、评标委员会</w:t>
      </w:r>
      <w:r>
        <w:rPr>
          <w:rFonts w:hint="eastAsia"/>
          <w:b w:val="0"/>
          <w:bCs w:val="0"/>
        </w:rPr>
      </w:r>
      <w:r/>
    </w:p>
    <w:p>
      <w:pPr>
        <w:pStyle w:val="1009"/>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1009"/>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1009"/>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1013"/>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1009"/>
        <w:ind w:firstLine="480"/>
        <w:pageBreakBefore w:val="0"/>
        <w:spacing w:line="240" w:lineRule="auto"/>
        <w:rPr>
          <w:rFonts w:hint="eastAsia" w:ascii="宋体" w:hAnsi="宋体"/>
          <w:bCs/>
          <w:sz w:val="24"/>
        </w:rPr>
      </w:pPr>
      <w:r/>
      <w:bookmarkEnd w:id="160"/>
      <w:r/>
      <w:bookmarkEnd w:id="161"/>
      <w:r/>
      <w:bookmarkEnd w:id="16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1009"/>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1013"/>
        <w:ind w:firstLine="420"/>
        <w:pageBreakBefore w:val="0"/>
        <w:spacing w:before="0" w:after="0" w:line="240" w:lineRule="auto"/>
        <w:rPr>
          <w:rFonts w:hint="eastAsia"/>
          <w:b w:val="0"/>
          <w:bCs w:val="0"/>
        </w:rPr>
      </w:pPr>
      <w:r/>
      <w:bookmarkStart w:id="163" w:name="_Toc20823304"/>
      <w:r/>
      <w:bookmarkStart w:id="164" w:name="_Toc513029232"/>
      <w:r/>
      <w:bookmarkStart w:id="165" w:name="_Toc16938548"/>
      <w:r>
        <w:rPr>
          <w:rFonts w:hint="eastAsia"/>
          <w:b w:val="0"/>
          <w:bCs w:val="0"/>
        </w:rPr>
        <w:t xml:space="preserve">24、投标文件的澄清</w:t>
      </w:r>
      <w:bookmarkEnd w:id="163"/>
      <w:r/>
      <w:bookmarkEnd w:id="164"/>
      <w:r/>
      <w:bookmarkEnd w:id="165"/>
      <w:r>
        <w:rPr>
          <w:rFonts w:hint="eastAsia"/>
          <w:b w:val="0"/>
          <w:bCs w:val="0"/>
        </w:rPr>
      </w:r>
      <w:r/>
    </w:p>
    <w:p>
      <w:pPr>
        <w:pStyle w:val="1009"/>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1009"/>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1013"/>
        <w:ind w:firstLine="420"/>
        <w:pageBreakBefore w:val="0"/>
        <w:spacing w:before="0" w:after="0" w:line="240" w:lineRule="auto"/>
        <w:rPr>
          <w:rFonts w:hint="eastAsia"/>
          <w:b w:val="0"/>
          <w:bCs w:val="0"/>
        </w:rPr>
      </w:pPr>
      <w:r/>
      <w:bookmarkStart w:id="166" w:name="_Toc20823305"/>
      <w:r/>
      <w:bookmarkStart w:id="167" w:name="_Toc513029233"/>
      <w:r/>
      <w:bookmarkStart w:id="168" w:name="_Toc16938549"/>
      <w:r>
        <w:rPr>
          <w:rFonts w:hint="eastAsia"/>
          <w:b w:val="0"/>
          <w:bCs w:val="0"/>
        </w:rPr>
        <w:t xml:space="preserve">25、对投标文件的初审</w:t>
      </w:r>
      <w:bookmarkEnd w:id="166"/>
      <w:r/>
      <w:bookmarkEnd w:id="167"/>
      <w:r/>
      <w:bookmarkEnd w:id="168"/>
      <w:r>
        <w:rPr>
          <w:rFonts w:hint="eastAsia"/>
          <w:b w:val="0"/>
          <w:bCs w:val="0"/>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1009"/>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1009"/>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09"/>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09"/>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1009"/>
        <w:ind w:firstLine="480"/>
        <w:pageBreakBefore w:val="0"/>
        <w:spacing w:line="24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1009"/>
        <w:ind w:firstLine="480"/>
        <w:pageBreakBefore w:val="0"/>
        <w:spacing w:line="240" w:lineRule="auto"/>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1009"/>
        <w:ind w:firstLine="420"/>
        <w:pageBreakBefore w:val="0"/>
        <w:spacing w:line="240" w:lineRule="auto"/>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1009"/>
        <w:ind w:firstLine="420"/>
        <w:pageBreakBefore w:val="0"/>
        <w:spacing w:line="240" w:lineRule="auto"/>
        <w:rPr>
          <w:rFonts w:hint="eastAsia" w:ascii="宋体" w:hAnsi="宋体"/>
          <w:sz w:val="24"/>
        </w:rPr>
      </w:pPr>
      <w:r/>
      <w:bookmarkStart w:id="169" w:name="_Toc513029234"/>
      <w:r/>
      <w:bookmarkStart w:id="170" w:name="_Toc16938550"/>
      <w:r/>
      <w:bookmarkStart w:id="171"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1013"/>
        <w:ind w:firstLine="420"/>
        <w:pageBreakBefore w:val="0"/>
        <w:spacing w:before="0" w:after="0" w:line="240" w:lineRule="auto"/>
        <w:rPr>
          <w:rFonts w:hint="eastAsia"/>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rPr>
          <w:rFonts w:hint="eastAsia"/>
          <w:b w:val="0"/>
          <w:bCs w:val="0"/>
        </w:rPr>
      </w:r>
      <w:r/>
    </w:p>
    <w:p>
      <w:pPr>
        <w:pStyle w:val="1009"/>
        <w:ind w:left="479"/>
        <w:pageBreakBefore w:val="0"/>
        <w:spacing w:line="240" w:lineRule="auto"/>
        <w:rPr>
          <w:rFonts w:hint="eastAsia" w:ascii="宋体" w:hAnsi="宋体"/>
          <w:bCs/>
          <w:sz w:val="24"/>
        </w:rPr>
      </w:pPr>
      <w:r/>
      <w:bookmarkStart w:id="172" w:name="_Toc16938551"/>
      <w:r/>
      <w:bookmarkStart w:id="173" w:name="_Toc513029235"/>
      <w:r/>
      <w:bookmarkStart w:id="174" w:name="_Toc20823307"/>
      <w:r>
        <w:rPr>
          <w:rFonts w:hint="eastAsia" w:ascii="宋体" w:hAnsi="宋体"/>
          <w:bCs/>
          <w:sz w:val="24"/>
        </w:rPr>
        <w:t xml:space="preserve">26.1无效投标条款</w:t>
      </w:r>
      <w:r>
        <w:rPr>
          <w:rFonts w:hint="eastAsia" w:ascii="宋体" w:hAnsi="宋体"/>
          <w:bCs/>
          <w:sz w:val="24"/>
        </w:rPr>
      </w:r>
      <w:r/>
    </w:p>
    <w:p>
      <w:pPr>
        <w:pStyle w:val="1009"/>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1009"/>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1009"/>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1009"/>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1009"/>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1009"/>
        <w:ind w:firstLine="480"/>
        <w:pageBreakBefore w:val="0"/>
        <w:spacing w:line="240" w:lineRule="auto"/>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1009"/>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1009"/>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1009"/>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1009"/>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1009"/>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1009"/>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12"/>
        <w:ind w:firstLine="482"/>
        <w:pageBreakBefore w:val="0"/>
        <w:spacing w:before="0" w:after="0" w:line="240" w:lineRule="auto"/>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1013"/>
        <w:ind w:firstLine="600"/>
        <w:pageBreakBefore w:val="0"/>
        <w:spacing w:before="0" w:after="0" w:line="240" w:lineRule="auto"/>
        <w:rPr>
          <w:rFonts w:hint="eastAsia" w:ascii="黑体" w:hAnsi="宋体" w:cs="Times New Roman"/>
          <w:b w:val="0"/>
          <w:sz w:val="30"/>
          <w:szCs w:val="30"/>
        </w:rPr>
      </w:pPr>
      <w:r/>
      <w:bookmarkStart w:id="176" w:name="_Toc513029238"/>
      <w:r/>
      <w:bookmarkStart w:id="177" w:name="_Toc16938554"/>
      <w:r/>
      <w:bookmarkStart w:id="178" w:name="_Toc20823310"/>
      <w:r>
        <w:rPr>
          <w:rFonts w:hint="eastAsia" w:ascii="黑体" w:hAnsi="宋体" w:cs="Times New Roman"/>
          <w:b w:val="0"/>
          <w:sz w:val="30"/>
          <w:szCs w:val="30"/>
        </w:rPr>
        <w:t xml:space="preserve">27、</w:t>
      </w:r>
      <w:bookmarkEnd w:id="176"/>
      <w:r>
        <w:rPr>
          <w:rFonts w:hint="eastAsia" w:ascii="黑体" w:hAnsi="宋体" w:cs="Times New Roman"/>
          <w:b w:val="0"/>
          <w:sz w:val="30"/>
          <w:szCs w:val="30"/>
        </w:rPr>
        <w:t xml:space="preserve">确定</w:t>
      </w:r>
      <w:bookmarkEnd w:id="177"/>
      <w:r/>
      <w:bookmarkEnd w:id="178"/>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1009"/>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1009"/>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1009"/>
        <w:ind w:firstLine="480"/>
        <w:pageBreakBefore w:val="0"/>
        <w:spacing w:line="240" w:lineRule="auto"/>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1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9"/>
      <w:r>
        <w:rPr>
          <w:rFonts w:hint="eastAsia" w:ascii="黑体" w:hAnsi="宋体" w:cs="Times New Roman"/>
          <w:b w:val="0"/>
          <w:sz w:val="30"/>
          <w:szCs w:val="30"/>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1009"/>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1009"/>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1009"/>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1009"/>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1009"/>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1009"/>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101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1009"/>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1009"/>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1012"/>
        <w:pageBreakBefore w:val="0"/>
        <w:spacing w:before="0" w:after="0" w:line="240" w:lineRule="auto"/>
        <w:rPr>
          <w:rFonts w:hint="eastAsia"/>
        </w:rPr>
      </w:pPr>
      <w:r/>
      <w:bookmarkStart w:id="180" w:name="_Toc120614220"/>
      <w:r/>
      <w:bookmarkStart w:id="181" w:name="_Toc16938552"/>
      <w:r/>
      <w:bookmarkStart w:id="182" w:name="_Toc513029236"/>
      <w:r/>
      <w:bookmarkStart w:id="183" w:name="_Toc20823308"/>
      <w:r>
        <w:rPr>
          <w:rFonts w:hint="eastAsia"/>
        </w:rPr>
        <w:t xml:space="preserve">七、授予合同</w:t>
      </w:r>
      <w:bookmarkEnd w:id="180"/>
      <w:r>
        <w:rPr>
          <w:rFonts w:hint="eastAsia"/>
        </w:rPr>
      </w:r>
      <w:r/>
    </w:p>
    <w:p>
      <w:pPr>
        <w:pStyle w:val="1013"/>
        <w:ind w:firstLine="600"/>
        <w:pageBreakBefore w:val="0"/>
        <w:spacing w:before="0" w:after="0" w:line="240" w:lineRule="auto"/>
        <w:rPr>
          <w:rFonts w:hint="eastAsia" w:ascii="黑体" w:hAnsi="宋体" w:cs="Times New Roman"/>
          <w:b w:val="0"/>
          <w:sz w:val="30"/>
          <w:szCs w:val="30"/>
        </w:rPr>
      </w:pPr>
      <w:r/>
      <w:bookmarkEnd w:id="181"/>
      <w:r/>
      <w:bookmarkEnd w:id="182"/>
      <w:r/>
      <w:bookmarkEnd w:id="183"/>
      <w:r/>
      <w:bookmarkStart w:id="184" w:name="_Toc513029237"/>
      <w:r/>
      <w:bookmarkStart w:id="185" w:name="_Toc16938553"/>
      <w:r/>
      <w:bookmarkStart w:id="186"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1009"/>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1009"/>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1009"/>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101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1013"/>
        <w:ind w:firstLine="600"/>
        <w:pageBreakBefore w:val="0"/>
        <w:spacing w:before="0" w:after="0" w:line="240" w:lineRule="auto"/>
        <w:rPr>
          <w:rFonts w:hint="eastAsia" w:ascii="黑体" w:hAnsi="宋体" w:cs="Times New Roman"/>
          <w:b w:val="0"/>
          <w:sz w:val="30"/>
          <w:szCs w:val="30"/>
        </w:rPr>
      </w:pPr>
      <w:r/>
      <w:bookmarkEnd w:id="184"/>
      <w:r/>
      <w:bookmarkEnd w:id="185"/>
      <w:r/>
      <w:bookmarkEnd w:id="186"/>
      <w:r/>
      <w:bookmarkStart w:id="187" w:name="_Toc513029242"/>
      <w:r/>
      <w:bookmarkStart w:id="188" w:name="_Toc20823314"/>
      <w:r/>
      <w:bookmarkStart w:id="189" w:name="_Toc120614221"/>
      <w:r/>
      <w:bookmarkStart w:id="190" w:name="_Toc479757207"/>
      <w:r/>
      <w:bookmarkStart w:id="191"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1009"/>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1009"/>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1009"/>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009"/>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1009"/>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1009"/>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1009"/>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1009"/>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1009"/>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1009"/>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009"/>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009"/>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1009"/>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1009"/>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1009"/>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1009"/>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ascii="宋体" w:hAnsi="宋体"/>
          <w:sz w:val="24"/>
          <w:szCs w:val="24"/>
        </w:rPr>
      </w:pPr>
      <w:r>
        <w:rPr>
          <w:rFonts w:ascii="宋体" w:hAnsi="宋体"/>
          <w:sz w:val="24"/>
          <w:szCs w:val="24"/>
        </w:rPr>
      </w:r>
      <w:r/>
    </w:p>
    <w:p>
      <w:pPr>
        <w:pStyle w:val="1009"/>
        <w:ind w:firstLine="480"/>
        <w:pageBreakBefore w:val="0"/>
        <w:spacing w:line="240" w:lineRule="auto"/>
        <w:rPr>
          <w:rFonts w:ascii="宋体" w:hAnsi="宋体"/>
          <w:sz w:val="24"/>
          <w:szCs w:val="24"/>
        </w:rPr>
      </w:pPr>
      <w:r>
        <w:rPr>
          <w:rFonts w:ascii="宋体" w:hAnsi="宋体"/>
          <w:sz w:val="24"/>
          <w:szCs w:val="24"/>
        </w:rPr>
      </w:r>
      <w:r/>
    </w:p>
    <w:p>
      <w:pPr>
        <w:pStyle w:val="1009"/>
        <w:ind w:firstLine="480"/>
        <w:pageBreakBefore w:val="0"/>
        <w:spacing w:line="240" w:lineRule="auto"/>
        <w:rPr>
          <w:rFonts w:ascii="宋体" w:hAnsi="宋体"/>
          <w:sz w:val="24"/>
          <w:szCs w:val="24"/>
        </w:rPr>
      </w:pPr>
      <w:r>
        <w:rPr>
          <w:rFonts w:ascii="宋体" w:hAnsi="宋体"/>
          <w:sz w:val="24"/>
          <w:szCs w:val="24"/>
        </w:rPr>
      </w:r>
      <w:r/>
    </w:p>
    <w:p>
      <w:pPr>
        <w:pStyle w:val="1068"/>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10"/>
        <w:pageBreakBefore w:val="0"/>
        <w:spacing w:line="240" w:lineRule="auto"/>
        <w:rPr>
          <w:rFonts w:hint="eastAsia" w:ascii="黑体" w:eastAsia="黑体"/>
          <w:bCs/>
          <w:sz w:val="44"/>
        </w:rPr>
      </w:pPr>
      <w:r/>
      <w:bookmarkEnd w:id="187"/>
      <w:r/>
      <w:bookmarkEnd w:id="188"/>
      <w:r/>
      <w:bookmarkEnd w:id="189"/>
      <w:r/>
      <w:bookmarkEnd w:id="190"/>
      <w:r/>
      <w:bookmarkEnd w:id="191"/>
      <w:r/>
      <w:bookmarkStart w:id="192" w:name="_Toc9082_WPSOffice_Level1"/>
      <w:r/>
      <w:bookmarkStart w:id="193" w:name="_Toc16938590"/>
      <w:r/>
      <w:bookmarkStart w:id="194" w:name="_Toc120614244"/>
      <w:r/>
      <w:bookmarkStart w:id="195" w:name="_Toc462564139"/>
      <w:r/>
      <w:bookmarkStart w:id="196" w:name="_Toc479757211"/>
      <w:r/>
      <w:bookmarkStart w:id="197" w:name="_Toc20823346"/>
      <w:r/>
      <w:bookmarkStart w:id="198" w:name="_Hlt16619350"/>
      <w:r>
        <w:rPr>
          <w:rFonts w:hint="eastAsia" w:ascii="黑体" w:eastAsia="黑体"/>
          <w:bCs/>
          <w:sz w:val="44"/>
        </w:rPr>
        <w:t xml:space="preserve">第三章  合同文本</w:t>
      </w:r>
      <w:bookmarkEnd w:id="192"/>
      <w:r>
        <w:rPr>
          <w:rFonts w:hint="eastAsia" w:ascii="黑体" w:eastAsia="黑体"/>
          <w:bCs/>
          <w:sz w:val="44"/>
        </w:rPr>
      </w:r>
      <w:r/>
    </w:p>
    <w:p>
      <w:pPr>
        <w:pStyle w:val="1009"/>
        <w:ind w:firstLine="480"/>
        <w:pageBreakBefore w:val="0"/>
        <w:spacing w:line="240" w:lineRule="auto"/>
        <w:rPr>
          <w:rFonts w:hint="eastAsia" w:ascii="宋体" w:hAnsi="宋体"/>
          <w:bCs/>
          <w:sz w:val="24"/>
        </w:rPr>
      </w:pPr>
      <w:r/>
      <w:bookmarkStart w:id="199" w:name="_Toc20823315"/>
      <w:r/>
      <w:bookmarkStart w:id="200" w:name="_Toc16938559"/>
      <w:r/>
      <w:bookmarkStart w:id="201"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1009"/>
        <w:ind w:firstLine="480"/>
        <w:pageBreakBefore w:val="0"/>
        <w:spacing w:line="240" w:lineRule="auto"/>
        <w:rPr>
          <w:rFonts w:hint="eastAsia" w:ascii="宋体" w:hAnsi="宋体"/>
          <w:bCs/>
          <w:sz w:val="24"/>
          <w:szCs w:val="24"/>
          <w:highlight w:val="yellow"/>
        </w:rPr>
      </w:pPr>
      <w:r>
        <w:rPr>
          <w:rFonts w:hint="eastAsia" w:ascii="宋体" w:hAnsi="宋体"/>
          <w:bCs/>
          <w:sz w:val="24"/>
          <w:szCs w:val="24"/>
          <w:highlight w:val="yellow"/>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pPr>
      <w:r/>
      <w:r/>
    </w:p>
    <w:p>
      <w:pPr>
        <w:pStyle w:val="1073"/>
        <w:jc w:val="center"/>
        <w:pageBreakBefore w:val="0"/>
        <w:spacing w:line="240" w:lineRule="auto"/>
        <w:rPr>
          <w:rFonts w:ascii="宋体" w:hAnsi="宋体" w:cs="宋体"/>
          <w:b/>
          <w:bCs/>
          <w:spacing w:val="-20"/>
          <w:sz w:val="48"/>
          <w:szCs w:val="48"/>
        </w:rPr>
      </w:pPr>
      <w:r>
        <w:rPr>
          <w:rFonts w:ascii="宋体" w:hAnsi="宋体" w:cs="宋体"/>
          <w:b/>
          <w:bCs/>
          <w:spacing w:val="-20"/>
          <w:sz w:val="48"/>
          <w:szCs w:val="48"/>
        </w:rPr>
      </w:r>
      <w:r/>
    </w:p>
    <w:p>
      <w:pPr>
        <w:pStyle w:val="1073"/>
        <w:jc w:val="center"/>
        <w:pageBreakBefore w:val="0"/>
        <w:spacing w:line="240"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1009"/>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09"/>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09"/>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09"/>
        <w:ind w:left="420"/>
        <w:pageBreakBefore w:val="0"/>
        <w:spacing w:line="24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1009"/>
        <w:ind w:left="420"/>
        <w:pageBreakBefore w:val="0"/>
        <w:spacing w:line="24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1009"/>
        <w:ind w:left="420"/>
        <w:pageBreakBefore w:val="0"/>
        <w:spacing w:line="24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1009"/>
        <w:ind w:left="420"/>
        <w:pageBreakBefore w:val="0"/>
        <w:spacing w:line="24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1009"/>
        <w:ind w:left="420"/>
        <w:pageBreakBefore w:val="0"/>
        <w:spacing w:line="24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1009"/>
        <w:pageBreakBefore w:val="0"/>
        <w:spacing w:line="240" w:lineRule="auto"/>
      </w:pPr>
      <w:r/>
      <w:r/>
    </w:p>
    <w:p>
      <w:pPr>
        <w:pStyle w:val="1009"/>
        <w:jc w:val="center"/>
        <w:pageBreakBefore w:val="0"/>
        <w:spacing w:line="240" w:lineRule="auto"/>
        <w:rPr>
          <w:rFonts w:eastAsia="黑体"/>
          <w:sz w:val="44"/>
          <w:szCs w:val="44"/>
        </w:rPr>
      </w:pPr>
      <w:r>
        <w:rPr>
          <w:rFonts w:eastAsia="黑体"/>
          <w:sz w:val="44"/>
          <w:szCs w:val="44"/>
        </w:rPr>
        <w:br w:type="page" w:clear="all"/>
      </w:r>
      <w:r>
        <w:rPr>
          <w:rFonts w:hint="eastAsia" w:eastAsia="黑体"/>
          <w:sz w:val="44"/>
          <w:szCs w:val="44"/>
        </w:rPr>
        <w:t xml:space="preserve">使 用 说 明</w:t>
      </w:r>
      <w:r>
        <w:rPr>
          <w:rFonts w:eastAsia="黑体"/>
          <w:sz w:val="44"/>
          <w:szCs w:val="44"/>
        </w:rPr>
      </w:r>
      <w:r/>
    </w:p>
    <w:p>
      <w:pPr>
        <w:pStyle w:val="1009"/>
        <w:ind w:firstLine="640"/>
        <w:pageBreakBefore w:val="0"/>
        <w:spacing w:line="240"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1009"/>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1009"/>
        <w:pageBreakBefore w:val="0"/>
        <w:spacing w:line="240" w:lineRule="auto"/>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1009"/>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1009"/>
        <w:ind w:firstLine="880"/>
        <w:pageBreakBefore w:val="0"/>
        <w:spacing w:line="240" w:lineRule="auto"/>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1011"/>
        <w:pageBreakBefore w:val="0"/>
        <w:spacing w:before="0" w:after="0" w:line="240" w:lineRule="auto"/>
        <w:tabs>
          <w:tab w:val="left" w:pos="360" w:leader="none"/>
        </w:tabs>
        <w:rPr>
          <w:rFonts w:ascii="宋体" w:hAnsi="宋体" w:eastAsia="宋体"/>
          <w:b w:val="0"/>
          <w:bCs w:val="0"/>
          <w:sz w:val="28"/>
          <w:szCs w:val="28"/>
        </w:rPr>
      </w:pPr>
      <w:r/>
      <w:bookmarkStart w:id="202" w:name="_Toc22209"/>
      <w:r>
        <w:rPr>
          <w:rFonts w:hint="eastAsia" w:ascii="宋体" w:hAnsi="宋体" w:eastAsia="宋体"/>
          <w:b w:val="0"/>
          <w:sz w:val="28"/>
          <w:szCs w:val="28"/>
        </w:rPr>
        <w:t xml:space="preserve">第一节 政府采购合同协议书</w:t>
      </w:r>
      <w:bookmarkEnd w:id="202"/>
      <w:r>
        <w:rPr>
          <w:rFonts w:ascii="宋体" w:hAnsi="宋体" w:eastAsia="宋体"/>
          <w:b w:val="0"/>
          <w:bCs w:val="0"/>
          <w:sz w:val="28"/>
          <w:szCs w:val="28"/>
        </w:rPr>
      </w:r>
      <w:r/>
    </w:p>
    <w:p>
      <w:pPr>
        <w:pStyle w:val="1011"/>
        <w:pageBreakBefore w:val="0"/>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1009"/>
        <w:pageBreakBefore w:val="0"/>
        <w:spacing w:line="240" w:lineRule="auto"/>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1009"/>
        <w:pageBreakBefore w:val="0"/>
        <w:spacing w:line="240" w:lineRule="auto"/>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1009"/>
        <w:pageBreakBefore w:val="0"/>
        <w:spacing w:line="240" w:lineRule="auto"/>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1009"/>
        <w:pageBreakBefore w:val="0"/>
        <w:spacing w:line="240" w:lineRule="auto"/>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1009"/>
        <w:pageBreakBefore w:val="0"/>
        <w:spacing w:line="240" w:lineRule="auto"/>
        <w:rPr>
          <w:rFonts w:ascii="宋体" w:hAnsi="宋体"/>
        </w:rPr>
      </w:pPr>
      <w:r>
        <w:rPr>
          <w:rFonts w:ascii="宋体" w:hAnsi="宋体"/>
        </w:rPr>
      </w:r>
      <w:r/>
    </w:p>
    <w:p>
      <w:pPr>
        <w:pStyle w:val="1081"/>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1009"/>
        <w:numPr>
          <w:ilvl w:val="0"/>
          <w:numId w:val="5"/>
        </w:numPr>
        <w:ind w:firstLine="422"/>
        <w:pageBreakBefore w:val="0"/>
        <w:spacing w:line="240" w:lineRule="auto"/>
        <w:rPr>
          <w:rFonts w:ascii="宋体" w:hAnsi="宋体"/>
          <w:b/>
        </w:rPr>
      </w:pPr>
      <w:r>
        <w:rPr>
          <w:rFonts w:hint="eastAsia" w:ascii="宋体" w:hAnsi="宋体"/>
          <w:b/>
        </w:rPr>
        <w:t xml:space="preserve">项目信息</w:t>
      </w:r>
      <w:r>
        <w:rPr>
          <w:rFonts w:ascii="宋体" w:hAnsi="宋体"/>
          <w:b/>
        </w:rPr>
      </w:r>
      <w:r/>
    </w:p>
    <w:p>
      <w:pPr>
        <w:pStyle w:val="1081"/>
        <w:numPr>
          <w:ilvl w:val="0"/>
          <w:numId w:val="6"/>
        </w:numPr>
        <w:ind w:firstLine="420"/>
        <w:pageBreakBefore w:val="0"/>
        <w:spacing w:line="240" w:lineRule="auto"/>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1081"/>
        <w:numPr>
          <w:ilvl w:val="0"/>
          <w:numId w:val="0"/>
        </w:numPr>
        <w:pageBreakBefore w:val="0"/>
        <w:spacing w:line="240" w:lineRule="auto"/>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1081"/>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1009"/>
        <w:ind w:firstLine="420"/>
        <w:pageBreakBefore w:val="0"/>
        <w:spacing w:line="240" w:lineRule="auto"/>
        <w:rPr>
          <w:rFonts w:ascii="宋体" w:hAnsi="宋体"/>
        </w:rPr>
      </w:pPr>
      <w:r>
        <w:rPr>
          <w:rFonts w:hint="eastAsia" w:ascii="宋体" w:hAnsi="宋体"/>
        </w:rPr>
        <w:t xml:space="preserve">（3）项目内容：</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1009"/>
        <w:numPr>
          <w:ilvl w:val="0"/>
          <w:numId w:val="0"/>
        </w:numPr>
        <w:ind w:firstLine="420"/>
        <w:pageBreakBefore w:val="0"/>
        <w:spacing w:line="240" w:lineRule="auto"/>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1009"/>
        <w:ind w:firstLine="945"/>
        <w:pageBreakBefore w:val="0"/>
        <w:spacing w:line="240" w:lineRule="auto"/>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1009"/>
        <w:numPr>
          <w:ilvl w:val="0"/>
          <w:numId w:val="0"/>
        </w:numPr>
        <w:ind w:firstLine="945"/>
        <w:pageBreakBefore w:val="0"/>
        <w:spacing w:line="240" w:lineRule="auto"/>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1009"/>
        <w:numPr>
          <w:ilvl w:val="0"/>
          <w:numId w:val="0"/>
        </w:numPr>
        <w:ind w:firstLine="420"/>
        <w:pageBreakBefore w:val="0"/>
        <w:spacing w:line="240" w:lineRule="auto"/>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1009"/>
        <w:numPr>
          <w:ilvl w:val="0"/>
          <w:numId w:val="0"/>
        </w:numPr>
        <w:ind w:firstLine="420"/>
        <w:pageBreakBefore w:val="0"/>
        <w:spacing w:line="240" w:lineRule="auto"/>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10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10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10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10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10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10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10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109"/>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109"/>
        <w:numPr>
          <w:ilvl w:val="0"/>
          <w:numId w:val="0"/>
        </w:numPr>
        <w:ind w:firstLine="420"/>
        <w:pageBreakBefore w:val="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109"/>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109"/>
        <w:numPr>
          <w:ilvl w:val="0"/>
          <w:numId w:val="0"/>
        </w:numPr>
        <w:ind w:firstLine="220"/>
        <w:pageBreakBefore w:val="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1009"/>
        <w:numPr>
          <w:ilvl w:val="0"/>
          <w:numId w:val="0"/>
        </w:numPr>
        <w:pageBreakBefore w:val="0"/>
        <w:spacing w:line="240" w:lineRule="auto"/>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09"/>
        <w:numPr>
          <w:ilvl w:val="0"/>
          <w:numId w:val="0"/>
        </w:numPr>
        <w:pageBreakBefore w:val="0"/>
        <w:spacing w:line="240" w:lineRule="auto"/>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09"/>
        <w:numPr>
          <w:ilvl w:val="0"/>
          <w:numId w:val="0"/>
        </w:numPr>
        <w:pageBreakBefore w:val="0"/>
        <w:spacing w:line="240" w:lineRule="auto"/>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09"/>
        <w:pageBreakBefore w:val="0"/>
        <w:spacing w:line="240" w:lineRule="auto"/>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1009"/>
        <w:ind w:firstLine="840"/>
        <w:pageBreakBefore w:val="0"/>
        <w:spacing w:line="240" w:lineRule="auto"/>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1009"/>
        <w:ind w:firstLine="840"/>
        <w:pageBreakBefore w:val="0"/>
        <w:spacing w:line="240" w:lineRule="auto"/>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1009"/>
        <w:ind w:firstLine="840"/>
        <w:pageBreakBefore w:val="0"/>
        <w:spacing w:line="240" w:lineRule="auto"/>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1009"/>
        <w:ind w:firstLine="840"/>
        <w:pageBreakBefore w:val="0"/>
        <w:spacing w:line="240" w:lineRule="auto"/>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1009"/>
        <w:ind w:firstLine="840"/>
        <w:pageBreakBefore w:val="0"/>
        <w:spacing w:line="240" w:lineRule="auto"/>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1009"/>
        <w:ind w:firstLine="84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1009"/>
        <w:numPr>
          <w:ilvl w:val="0"/>
          <w:numId w:val="0"/>
        </w:numPr>
        <w:pageBreakBefore w:val="0"/>
        <w:spacing w:line="240" w:lineRule="auto"/>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109"/>
        <w:ind w:firstLine="420"/>
        <w:pageBreakBefore w:val="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1009"/>
        <w:numPr>
          <w:ilvl w:val="0"/>
          <w:numId w:val="0"/>
        </w:numPr>
        <w:ind w:firstLine="420"/>
        <w:pageBreakBefore w:val="0"/>
        <w:spacing w:line="240" w:lineRule="auto"/>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1009"/>
        <w:numPr>
          <w:ilvl w:val="0"/>
          <w:numId w:val="0"/>
        </w:numPr>
        <w:ind w:firstLine="840"/>
        <w:pageBreakBefore w:val="0"/>
        <w:spacing w:line="240" w:lineRule="auto"/>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1009"/>
        <w:numPr>
          <w:ilvl w:val="0"/>
          <w:numId w:val="0"/>
        </w:numPr>
        <w:ind w:firstLine="840"/>
        <w:pageBreakBefore w:val="0"/>
        <w:spacing w:line="240" w:lineRule="auto"/>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1009"/>
        <w:ind w:firstLine="840"/>
        <w:pageBreakBefore w:val="0"/>
        <w:spacing w:line="240" w:lineRule="auto"/>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09"/>
        <w:numPr>
          <w:ilvl w:val="0"/>
          <w:numId w:val="0"/>
        </w:numPr>
        <w:pageBreakBefore w:val="0"/>
        <w:spacing w:line="240" w:lineRule="auto"/>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1009"/>
        <w:numPr>
          <w:ilvl w:val="0"/>
          <w:numId w:val="0"/>
        </w:numPr>
        <w:pageBreakBefore w:val="0"/>
        <w:spacing w:line="240" w:lineRule="auto"/>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1009"/>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09"/>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09"/>
        <w:numPr>
          <w:ilvl w:val="0"/>
          <w:numId w:val="0"/>
        </w:numPr>
        <w:pageBreakBefore w:val="0"/>
        <w:spacing w:line="240" w:lineRule="auto"/>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1009"/>
        <w:numPr>
          <w:ilvl w:val="0"/>
          <w:numId w:val="0"/>
        </w:numPr>
        <w:pageBreakBefore w:val="0"/>
        <w:spacing w:line="240" w:lineRule="auto"/>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1009"/>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09"/>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109"/>
        <w:numPr>
          <w:ilvl w:val="0"/>
          <w:numId w:val="0"/>
        </w:numPr>
        <w:pageBreakBefore w:val="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109"/>
        <w:ind w:firstLine="420"/>
        <w:pageBreakBefore w:val="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1009"/>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109"/>
        <w:ind w:firstLine="420"/>
        <w:pageBreakBefore w:val="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1009"/>
        <w:numPr>
          <w:ilvl w:val="0"/>
          <w:numId w:val="0"/>
        </w:numPr>
        <w:pageBreakBefore w:val="0"/>
        <w:spacing w:line="240" w:lineRule="auto"/>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1009"/>
        <w:numPr>
          <w:ilvl w:val="0"/>
          <w:numId w:val="0"/>
        </w:numPr>
        <w:ind w:firstLine="84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1009"/>
        <w:numPr>
          <w:ilvl w:val="0"/>
          <w:numId w:val="5"/>
        </w:numPr>
        <w:ind w:firstLine="422"/>
        <w:pageBreakBefore w:val="0"/>
        <w:spacing w:line="240" w:lineRule="auto"/>
        <w:rPr>
          <w:rFonts w:ascii="宋体" w:hAnsi="宋体"/>
          <w:b/>
        </w:rPr>
      </w:pPr>
      <w:r>
        <w:rPr>
          <w:rFonts w:hint="eastAsia" w:ascii="宋体" w:hAnsi="宋体"/>
          <w:b/>
        </w:rPr>
        <w:t xml:space="preserve">合同金额</w:t>
      </w:r>
      <w:r>
        <w:rPr>
          <w:rFonts w:ascii="宋体" w:hAnsi="宋体"/>
          <w:b/>
        </w:rPr>
      </w:r>
      <w:r/>
    </w:p>
    <w:p>
      <w:pPr>
        <w:pStyle w:val="1009"/>
        <w:ind w:firstLine="420"/>
        <w:pageBreakBefore w:val="0"/>
        <w:spacing w:line="240" w:lineRule="auto"/>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1009"/>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1009"/>
        <w:pageBreakBefore w:val="0"/>
        <w:spacing w:line="240" w:lineRule="auto"/>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1009"/>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1009"/>
        <w:pageBreakBefore w:val="0"/>
        <w:spacing w:line="240" w:lineRule="auto"/>
        <w:rPr>
          <w:rFonts w:ascii="宋体" w:hAnsi="宋体"/>
        </w:rPr>
      </w:pPr>
      <w:r>
        <w:rPr>
          <w:rFonts w:hint="eastAsia" w:ascii="宋体" w:hAnsi="宋体"/>
        </w:rPr>
        <w:t xml:space="preserve">    （注：固定单价合同应填写单价和最高限价）</w:t>
      </w:r>
      <w:r>
        <w:rPr>
          <w:rFonts w:ascii="宋体" w:hAnsi="宋体"/>
        </w:rPr>
      </w:r>
      <w:r/>
    </w:p>
    <w:p>
      <w:pPr>
        <w:pStyle w:val="1009"/>
        <w:numPr>
          <w:ilvl w:val="0"/>
          <w:numId w:val="0"/>
        </w:numPr>
        <w:pageBreakBefore w:val="0"/>
        <w:spacing w:line="240" w:lineRule="auto"/>
        <w:rPr>
          <w:rFonts w:ascii="宋体" w:hAnsi="宋体"/>
        </w:rPr>
      </w:pPr>
      <w:r>
        <w:rPr>
          <w:rFonts w:hint="eastAsia" w:ascii="宋体" w:hAnsi="宋体"/>
        </w:rPr>
        <w:t xml:space="preserve">    （2）合同定价方式（采用组合定价方式的，可以勾选多项）：</w:t>
      </w:r>
      <w:r>
        <w:rPr>
          <w:rFonts w:ascii="宋体" w:hAnsi="宋体"/>
        </w:rPr>
      </w:r>
      <w:r/>
    </w:p>
    <w:p>
      <w:pPr>
        <w:pStyle w:val="1009"/>
        <w:ind w:firstLine="42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091"/>
        <w:pageBreakBefore w:val="0"/>
        <w:spacing w:line="240" w:lineRule="auto"/>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1009"/>
        <w:ind w:firstLine="630"/>
        <w:pageBreakBefore w:val="0"/>
        <w:spacing w:line="240" w:lineRule="auto"/>
        <w:rPr>
          <w:rFonts w:hint="eastAsia" w:ascii="宋体" w:hAnsi="宋体"/>
        </w:rPr>
      </w:pPr>
      <w:r>
        <w:rPr>
          <w:rFonts w:ascii="Wingdings" w:hAnsi="Wingdings" w:eastAsia="Wingdings" w:cs="Wingdings"/>
        </w:rPr>
        <w:t xml:space="preserve">þ</w:t>
      </w:r>
      <w:r>
        <w:rPr>
          <w:rFonts w:hint="eastAsia" w:ascii="宋体" w:hAnsi="宋体"/>
        </w:rPr>
        <w:t xml:space="preserve">全额付款：</w:t>
      </w:r>
      <w:r>
        <w:rPr>
          <w:rFonts w:hint="eastAsia" w:ascii="宋体" w:hAnsi="宋体"/>
          <w:lang w:val="en-US" w:eastAsia="zh-CN"/>
        </w:rPr>
        <w:t xml:space="preserve">1、</w:t>
      </w:r>
      <w:r>
        <w:rPr>
          <w:rFonts w:hint="eastAsia" w:ascii="宋体" w:hAnsi="宋体"/>
        </w:rPr>
        <w:t xml:space="preserve">验收合格后支付时间：所有家具安装完毕、验收合格后，支付比例：付至</w:t>
      </w:r>
      <w:r>
        <w:rPr>
          <w:rFonts w:hint="eastAsia" w:ascii="宋体" w:hAnsi="宋体"/>
          <w:lang w:val="en-US" w:eastAsia="zh-CN"/>
        </w:rPr>
        <w:t xml:space="preserve">合同</w:t>
      </w:r>
      <w:r>
        <w:rPr>
          <w:rFonts w:hint="eastAsia" w:ascii="宋体" w:hAnsi="宋体"/>
        </w:rPr>
        <w:t xml:space="preserve">金额的100%。</w:t>
      </w:r>
      <w:r>
        <w:rPr>
          <w:rFonts w:hint="eastAsia" w:ascii="宋体" w:hAnsi="宋体"/>
          <w:b/>
          <w:bCs/>
        </w:rPr>
        <w:t xml:space="preserve">满足合同约定支付条件的，自收到发票后10个工作日内支付。</w:t>
      </w:r>
      <w:r>
        <w:rPr>
          <w:rFonts w:hint="eastAsia" w:ascii="宋体" w:hAnsi="宋体"/>
        </w:rPr>
      </w:r>
      <w:r/>
    </w:p>
    <w:p>
      <w:pPr>
        <w:pStyle w:val="1009"/>
        <w:ind w:firstLine="630"/>
        <w:pageBreakBefore w:val="0"/>
        <w:spacing w:line="240" w:lineRule="auto"/>
        <w:rPr>
          <w:rFonts w:ascii="宋体" w:hAnsi="宋体"/>
          <w:u w:val="single"/>
        </w:rPr>
      </w:pPr>
      <w:r>
        <w:rPr>
          <w:rFonts w:hint="eastAsia" w:ascii="宋体" w:hAnsi="宋体"/>
          <w:lang w:val="en-US" w:eastAsia="zh-CN"/>
        </w:rPr>
        <w:t xml:space="preserve">2、</w:t>
      </w:r>
      <w:r>
        <w:rPr>
          <w:rFonts w:hint="eastAsia" w:ascii="宋体" w:hAnsi="宋体"/>
        </w:rPr>
        <w:t xml:space="preserve">当采购数量与实际使用数量不一致时，中标人应根据实际使用量供货，合同的最终结算金额按实际使用量乘以成交单价进行计算。</w:t>
      </w:r>
      <w:r>
        <w:rPr>
          <w:rFonts w:ascii="宋体" w:hAnsi="宋体"/>
          <w:u w:val="single"/>
        </w:rPr>
      </w:r>
      <w:r/>
    </w:p>
    <w:p>
      <w:pPr>
        <w:pStyle w:val="1009"/>
        <w:ind w:firstLine="630"/>
        <w:pageBreakBefore w:val="0"/>
        <w:spacing w:line="240" w:lineRule="auto"/>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rPr>
          <w:rFonts w:hint="eastAsia" w:ascii="宋体" w:hAnsi="宋体"/>
        </w:rPr>
      </w:r>
      <w:r/>
    </w:p>
    <w:p>
      <w:pPr>
        <w:pStyle w:val="1009"/>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1009"/>
        <w:ind w:firstLine="63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1009"/>
        <w:numPr>
          <w:ilvl w:val="0"/>
          <w:numId w:val="5"/>
        </w:numPr>
        <w:ind w:firstLine="422"/>
        <w:pageBreakBefore w:val="0"/>
        <w:spacing w:line="240" w:lineRule="auto"/>
        <w:rPr>
          <w:rFonts w:ascii="宋体" w:hAnsi="宋体"/>
          <w:b/>
          <w:u w:val="single"/>
        </w:rPr>
      </w:pPr>
      <w:r>
        <w:rPr>
          <w:rFonts w:hint="eastAsia" w:ascii="宋体" w:hAnsi="宋体"/>
          <w:b/>
        </w:rPr>
        <w:t xml:space="preserve">合同履行</w:t>
      </w:r>
      <w:r>
        <w:rPr>
          <w:rFonts w:ascii="宋体" w:hAnsi="宋体"/>
          <w:b/>
          <w:u w:val="single"/>
        </w:rPr>
      </w:r>
      <w:r/>
    </w:p>
    <w:p>
      <w:pPr>
        <w:pStyle w:val="1009"/>
        <w:ind w:firstLine="420"/>
        <w:pageBreakBefore w:val="0"/>
        <w:spacing w:line="240" w:lineRule="auto"/>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1009"/>
        <w:ind w:firstLine="420"/>
        <w:pageBreakBefore w:val="0"/>
        <w:spacing w:line="240" w:lineRule="auto"/>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1009"/>
        <w:ind w:firstLine="420"/>
        <w:pageBreakBefore w:val="0"/>
        <w:spacing w:line="240" w:lineRule="auto"/>
        <w:rPr>
          <w:rFonts w:ascii="宋体" w:hAnsi="宋体" w:cs="宋体"/>
          <w:bCs/>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w:t>
      </w:r>
      <w:r>
        <w:rPr>
          <w:rFonts w:hint="eastAsia" w:ascii="宋体" w:hAnsi="宋体" w:cs="宋体"/>
          <w:highlight w:val="none"/>
        </w:rPr>
        <w:t xml:space="preserve">是 </w:t>
      </w:r>
      <w:r>
        <w:rPr>
          <w:rFonts w:ascii="Wingdings" w:hAnsi="Wingdings" w:eastAsia="Wingdings" w:cs="Wingdings"/>
          <w:highlight w:val="none"/>
        </w:rPr>
        <w:t xml:space="preserve">þ</w:t>
      </w:r>
      <w:r>
        <w:rPr>
          <w:rFonts w:hint="eastAsia" w:ascii="宋体" w:hAnsi="宋体" w:cs="宋体"/>
          <w:highlight w:val="none"/>
        </w:rPr>
        <w:t xml:space="preserve">否</w:t>
      </w:r>
      <w:r>
        <w:rPr>
          <w:rFonts w:hint="eastAsia" w:ascii="宋体" w:hAnsi="宋体" w:cs="宋体"/>
          <w:bCs/>
          <w:highlight w:val="none"/>
        </w:rPr>
        <w:t xml:space="preserve">（根据财政部门优化营商环境相关文件要求，原则上不收取履约保证金，如实际情况确实需要收取的，必须在【政府采购合同专用条款】将相关内容填写完整）</w:t>
      </w:r>
      <w:r>
        <w:rPr>
          <w:rFonts w:ascii="宋体" w:hAnsi="宋体" w:cs="宋体"/>
          <w:bCs/>
          <w:highlight w:val="none"/>
        </w:rPr>
      </w:r>
      <w:r/>
    </w:p>
    <w:p>
      <w:pPr>
        <w:pStyle w:val="110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10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1009"/>
        <w:ind w:firstLine="420"/>
        <w:pageBreakBefore w:val="0"/>
        <w:spacing w:line="240" w:lineRule="auto"/>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1009"/>
        <w:ind w:firstLine="420"/>
        <w:pageBreakBefore w:val="0"/>
        <w:spacing w:line="240" w:lineRule="auto"/>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1009"/>
        <w:ind w:firstLine="420"/>
        <w:pageBreakBefore w:val="0"/>
        <w:spacing w:line="240" w:lineRule="auto"/>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1009"/>
        <w:numPr>
          <w:ilvl w:val="0"/>
          <w:numId w:val="5"/>
        </w:numPr>
        <w:ind w:firstLine="422"/>
        <w:pageBreakBefore w:val="0"/>
        <w:spacing w:line="240" w:lineRule="auto"/>
        <w:rPr>
          <w:rFonts w:ascii="宋体" w:hAnsi="宋体"/>
          <w:b/>
        </w:rPr>
      </w:pPr>
      <w:r>
        <w:rPr>
          <w:rFonts w:hint="eastAsia" w:ascii="宋体" w:hAnsi="宋体"/>
          <w:b/>
        </w:rPr>
        <w:t xml:space="preserve">合同验收</w:t>
      </w:r>
      <w:r>
        <w:rPr>
          <w:rFonts w:ascii="宋体" w:hAnsi="宋体"/>
          <w:b/>
        </w:rPr>
      </w:r>
      <w:r/>
    </w:p>
    <w:p>
      <w:pPr>
        <w:pStyle w:val="1009"/>
        <w:numPr>
          <w:ilvl w:val="0"/>
          <w:numId w:val="7"/>
        </w:numPr>
        <w:ind w:firstLine="420"/>
        <w:pageBreakBefore w:val="0"/>
        <w:spacing w:line="240" w:lineRule="auto"/>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1009"/>
        <w:pageBreakBefore w:val="0"/>
        <w:spacing w:line="240" w:lineRule="auto"/>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1009"/>
        <w:pageBreakBefore w:val="0"/>
        <w:spacing w:line="240" w:lineRule="auto"/>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09"/>
        <w:ind w:firstLine="840"/>
        <w:pageBreakBefore w:val="0"/>
        <w:spacing w:line="240" w:lineRule="auto"/>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09"/>
        <w:ind w:firstLine="840"/>
        <w:pageBreakBefore w:val="0"/>
        <w:spacing w:line="240" w:lineRule="auto"/>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09"/>
        <w:ind w:firstLine="840"/>
        <w:pageBreakBefore w:val="0"/>
        <w:spacing w:line="240" w:lineRule="auto"/>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09"/>
        <w:ind w:firstLine="840"/>
        <w:pageBreakBefore w:val="0"/>
        <w:spacing w:line="240" w:lineRule="auto"/>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09"/>
        <w:ind w:firstLine="840"/>
        <w:pageBreakBefore w:val="0"/>
        <w:spacing w:line="240" w:lineRule="auto"/>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1009"/>
        <w:ind w:firstLine="840"/>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09"/>
        <w:ind w:firstLine="840"/>
        <w:pageBreakBefore w:val="0"/>
        <w:spacing w:line="240" w:lineRule="auto"/>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1009"/>
        <w:ind w:firstLine="420"/>
        <w:pageBreakBefore w:val="0"/>
        <w:spacing w:line="240" w:lineRule="auto"/>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1009"/>
        <w:ind w:firstLine="420"/>
        <w:pageBreakBefore w:val="0"/>
        <w:spacing w:line="240" w:lineRule="auto"/>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1009"/>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1009"/>
        <w:ind w:firstLine="420"/>
        <w:pageBreakBefore w:val="0"/>
        <w:spacing w:line="240" w:lineRule="auto"/>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1009"/>
        <w:ind w:firstLine="420"/>
        <w:pageBreakBefore w:val="0"/>
        <w:spacing w:line="240" w:lineRule="auto"/>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1009"/>
        <w:ind w:firstLine="420"/>
        <w:pageBreakBefore w:val="0"/>
        <w:spacing w:line="240" w:lineRule="auto"/>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109"/>
        <w:ind w:firstLine="420"/>
        <w:pageBreakBefore w:val="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1009"/>
        <w:ind w:firstLine="420"/>
        <w:pageBreakBefore w:val="0"/>
        <w:spacing w:line="240" w:lineRule="auto"/>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1009"/>
        <w:numPr>
          <w:ilvl w:val="0"/>
          <w:numId w:val="5"/>
        </w:numPr>
        <w:ind w:firstLine="422"/>
        <w:pageBreakBefore w:val="0"/>
        <w:spacing w:line="240" w:lineRule="auto"/>
        <w:rPr>
          <w:rFonts w:ascii="宋体" w:hAnsi="宋体"/>
          <w:b/>
        </w:rPr>
      </w:pPr>
      <w:r>
        <w:rPr>
          <w:rFonts w:hint="eastAsia" w:ascii="宋体" w:hAnsi="宋体"/>
          <w:b/>
        </w:rPr>
        <w:t xml:space="preserve">组成合同的文件</w:t>
      </w:r>
      <w:r>
        <w:rPr>
          <w:rFonts w:ascii="宋体" w:hAnsi="宋体"/>
          <w:b/>
        </w:rPr>
      </w:r>
      <w:r/>
    </w:p>
    <w:p>
      <w:pPr>
        <w:pStyle w:val="1009"/>
        <w:ind w:firstLine="420"/>
        <w:pageBreakBefore w:val="0"/>
        <w:spacing w:line="240" w:lineRule="auto"/>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（1）政府采购合同协议书及其变更、补充协议</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（2）政府采购合同专用条款</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（3）政府采购合同通用条款</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（4）中标（成交）通知书</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（5）投标（响应）文件</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（6）采购文件</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（7）有关技术文件，图纸</w:t>
      </w:r>
      <w:r>
        <w:rPr>
          <w:rFonts w:ascii="宋体" w:hAnsi="宋体"/>
        </w:rPr>
      </w:r>
      <w:r/>
    </w:p>
    <w:p>
      <w:pPr>
        <w:pStyle w:val="1109"/>
        <w:ind w:firstLine="420"/>
        <w:pageBreakBefore w:val="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1009"/>
        <w:numPr>
          <w:ilvl w:val="0"/>
          <w:numId w:val="5"/>
        </w:numPr>
        <w:ind w:firstLine="422"/>
        <w:pageBreakBefore w:val="0"/>
        <w:spacing w:line="240" w:lineRule="auto"/>
        <w:rPr>
          <w:rFonts w:ascii="宋体" w:hAnsi="宋体"/>
          <w:b/>
        </w:rPr>
      </w:pPr>
      <w:r>
        <w:rPr>
          <w:rFonts w:hint="eastAsia" w:ascii="宋体" w:hAnsi="宋体"/>
          <w:b/>
        </w:rPr>
        <w:t xml:space="preserve">合同生效</w:t>
      </w:r>
      <w:r>
        <w:rPr>
          <w:rFonts w:ascii="宋体" w:hAnsi="宋体"/>
          <w:b/>
        </w:rPr>
      </w:r>
      <w:r/>
    </w:p>
    <w:p>
      <w:pPr>
        <w:pStyle w:val="1009"/>
        <w:ind w:firstLine="420"/>
        <w:pageBreakBefore w:val="0"/>
        <w:spacing w:line="240" w:lineRule="auto"/>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1009"/>
        <w:numPr>
          <w:ilvl w:val="0"/>
          <w:numId w:val="5"/>
        </w:numPr>
        <w:ind w:firstLine="422"/>
        <w:pageBreakBefore w:val="0"/>
        <w:spacing w:line="240" w:lineRule="auto"/>
        <w:rPr>
          <w:rFonts w:ascii="宋体" w:hAnsi="宋体"/>
          <w:b/>
        </w:rPr>
      </w:pPr>
      <w:r>
        <w:rPr>
          <w:rFonts w:hint="eastAsia" w:ascii="宋体" w:hAnsi="宋体"/>
          <w:b/>
        </w:rPr>
        <w:t xml:space="preserve">合同份数</w:t>
      </w:r>
      <w:r>
        <w:rPr>
          <w:rFonts w:ascii="宋体" w:hAnsi="宋体"/>
          <w:b/>
        </w:rPr>
      </w:r>
      <w:r/>
    </w:p>
    <w:p>
      <w:pPr>
        <w:pStyle w:val="1009"/>
        <w:ind w:firstLine="420"/>
        <w:pageBreakBefore w:val="0"/>
        <w:spacing w:line="240" w:lineRule="auto"/>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p>
      <w:pPr>
        <w:pStyle w:val="1091"/>
        <w:pageBreakBefore w:val="0"/>
        <w:spacing w:line="240" w:lineRule="auto"/>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1009"/>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1009"/>
              <w:ind w:firstLine="100"/>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1009"/>
              <w:jc w:val="center"/>
              <w:pageBreakBefore w:val="0"/>
              <w:spacing w:line="240" w:lineRule="auto"/>
              <w:rPr>
                <w:rFonts w:ascii="宋体" w:hAnsi="宋体"/>
              </w:rPr>
            </w:pPr>
            <w:r>
              <w:rPr>
                <w:rFonts w:ascii="宋体" w:hAnsi="宋体"/>
              </w:rPr>
            </w:r>
            <w:r/>
          </w:p>
        </w:tc>
        <w:tc>
          <w:tcPr>
            <w:tcW w:w="2412" w:type="dxa"/>
            <w:vAlign w:val="center"/>
            <w:vMerge w:val="continue"/>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0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09"/>
              <w:jc w:val="center"/>
              <w:pageBreakBefore w:val="0"/>
              <w:spacing w:line="240" w:lineRule="auto"/>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1009"/>
              <w:jc w:val="center"/>
              <w:pageBreakBefore w:val="0"/>
              <w:spacing w:line="240" w:lineRule="auto"/>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1081"/>
              <w:jc w:val="left"/>
              <w:pageBreakBefore w:val="0"/>
              <w:spacing w:line="24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1011"/>
        <w:pageBreakBefore w:val="0"/>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203" w:name="_Toc27624"/>
      <w:r>
        <w:rPr>
          <w:rFonts w:hint="eastAsia" w:ascii="宋体" w:hAnsi="宋体" w:eastAsia="宋体"/>
          <w:b w:val="0"/>
          <w:sz w:val="28"/>
          <w:szCs w:val="28"/>
        </w:rPr>
        <w:t xml:space="preserve">第二节 政府采购合同通用条款</w:t>
      </w:r>
      <w:bookmarkEnd w:id="203"/>
      <w:r>
        <w:rPr>
          <w:rFonts w:ascii="宋体" w:hAnsi="宋体" w:eastAsia="宋体"/>
          <w:sz w:val="28"/>
          <w:szCs w:val="28"/>
        </w:rPr>
      </w:r>
      <w:r/>
    </w:p>
    <w:p>
      <w:pPr>
        <w:pStyle w:val="1009"/>
        <w:jc w:val="left"/>
        <w:pageBreakBefore w:val="0"/>
        <w:spacing w:line="24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1009"/>
        <w:ind w:firstLine="420"/>
        <w:jc w:val="left"/>
        <w:pageBreakBefore w:val="0"/>
        <w:spacing w:line="240" w:lineRule="auto"/>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1009"/>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1009"/>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1009"/>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1009"/>
        <w:ind w:firstLine="420"/>
        <w:jc w:val="left"/>
        <w:pageBreakBefore w:val="0"/>
        <w:spacing w:line="240" w:lineRule="auto"/>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1009"/>
        <w:ind w:firstLine="420"/>
        <w:jc w:val="left"/>
        <w:pageBreakBefore w:val="0"/>
        <w:spacing w:line="240" w:lineRule="auto"/>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1009"/>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09"/>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09"/>
        <w:numPr>
          <w:ilvl w:val="0"/>
          <w:numId w:val="8"/>
        </w:numPr>
        <w:jc w:val="left"/>
        <w:pageBreakBefore w:val="0"/>
        <w:spacing w:line="240" w:lineRule="auto"/>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1009"/>
        <w:ind w:firstLine="420"/>
        <w:jc w:val="left"/>
        <w:pageBreakBefore w:val="0"/>
        <w:spacing w:line="240" w:lineRule="auto"/>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1009"/>
        <w:jc w:val="left"/>
        <w:pageBreakBefore w:val="0"/>
        <w:spacing w:line="240" w:lineRule="auto"/>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1009"/>
        <w:jc w:val="left"/>
        <w:pageBreakBefore w:val="0"/>
        <w:spacing w:line="240" w:lineRule="auto"/>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1009"/>
        <w:ind w:firstLine="420"/>
        <w:pageBreakBefore w:val="0"/>
        <w:spacing w:line="240" w:lineRule="auto"/>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1009"/>
        <w:ind w:firstLine="420"/>
        <w:jc w:val="left"/>
        <w:pageBreakBefore w:val="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1009"/>
        <w:jc w:val="left"/>
        <w:pageBreakBefore w:val="0"/>
        <w:spacing w:line="240" w:lineRule="auto"/>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1073"/>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1073"/>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1009"/>
        <w:numPr>
          <w:ilvl w:val="0"/>
          <w:numId w:val="9"/>
        </w:numPr>
        <w:jc w:val="left"/>
        <w:pageBreakBefore w:val="0"/>
        <w:spacing w:line="240" w:lineRule="auto"/>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1009"/>
        <w:ind w:firstLine="420"/>
        <w:jc w:val="left"/>
        <w:pageBreakBefore w:val="0"/>
        <w:spacing w:line="240" w:lineRule="auto"/>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1009"/>
        <w:jc w:val="left"/>
        <w:pageBreakBefore w:val="0"/>
        <w:spacing w:line="240" w:lineRule="auto"/>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109"/>
        <w:ind w:firstLine="420"/>
        <w:pageBreakBefore w:val="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1009"/>
        <w:jc w:val="left"/>
        <w:pageBreakBefore w:val="0"/>
        <w:spacing w:line="240" w:lineRule="auto"/>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86"/>
        <w:ind w:firstLine="420"/>
        <w:jc w:val="left"/>
        <w:pageBreakBefore w:val="0"/>
        <w:spacing w:line="240" w:lineRule="auto"/>
        <w:rPr>
          <w:rFonts w:hAnsi="宋体"/>
          <w:b/>
        </w:rPr>
      </w:pPr>
      <w:r>
        <w:rPr>
          <w:rFonts w:hint="eastAsia" w:hAnsi="宋体"/>
        </w:rPr>
        <w:t xml:space="preserve">8.1 质量标准</w:t>
      </w:r>
      <w:r>
        <w:rPr>
          <w:rFonts w:hAnsi="宋体"/>
          <w:b/>
        </w:rPr>
      </w:r>
      <w:r/>
    </w:p>
    <w:p>
      <w:pPr>
        <w:pStyle w:val="1009"/>
        <w:ind w:firstLine="420"/>
        <w:jc w:val="left"/>
        <w:pageBreakBefore w:val="0"/>
        <w:spacing w:line="240" w:lineRule="auto"/>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1086"/>
        <w:ind w:firstLine="420"/>
        <w:jc w:val="left"/>
        <w:pageBreakBefore w:val="0"/>
        <w:spacing w:line="240" w:lineRule="auto"/>
        <w:rPr>
          <w:rFonts w:hAnsi="宋体"/>
        </w:rPr>
      </w:pPr>
      <w:r>
        <w:rPr>
          <w:rFonts w:hint="eastAsia" w:hAnsi="宋体"/>
        </w:rPr>
        <w:t xml:space="preserve">（2）采用中华人民共和国法定计量单位。</w:t>
      </w:r>
      <w:r>
        <w:rPr>
          <w:rFonts w:hAnsi="宋体"/>
        </w:rPr>
      </w:r>
      <w:r/>
    </w:p>
    <w:p>
      <w:pPr>
        <w:pStyle w:val="1009"/>
        <w:ind w:firstLine="420"/>
        <w:jc w:val="left"/>
        <w:pageBreakBefore w:val="0"/>
        <w:spacing w:line="240" w:lineRule="auto"/>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8.2 保证</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1009"/>
        <w:jc w:val="left"/>
        <w:pageBreakBefore w:val="0"/>
        <w:spacing w:line="240" w:lineRule="auto"/>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1009"/>
        <w:ind w:firstLine="420"/>
        <w:jc w:val="left"/>
        <w:pageBreakBefore w:val="0"/>
        <w:spacing w:line="240" w:lineRule="auto"/>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1009"/>
        <w:jc w:val="left"/>
        <w:pageBreakBefore w:val="0"/>
        <w:spacing w:line="240" w:lineRule="auto"/>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1009"/>
        <w:ind w:firstLine="420"/>
        <w:jc w:val="left"/>
        <w:pageBreakBefore w:val="0"/>
        <w:spacing w:line="240" w:lineRule="auto"/>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4"/>
      <w:r>
        <w:rPr>
          <w:rFonts w:hint="eastAsia" w:ascii="宋体" w:hAnsi="宋体"/>
        </w:rPr>
        <w:t xml:space="preserve">。</w:t>
      </w:r>
      <w:r>
        <w:rPr>
          <w:rFonts w:ascii="宋体" w:hAnsi="宋体"/>
        </w:rPr>
      </w:r>
      <w:r/>
    </w:p>
    <w:p>
      <w:pPr>
        <w:pStyle w:val="1009"/>
        <w:jc w:val="left"/>
        <w:pageBreakBefore w:val="0"/>
        <w:spacing w:line="240" w:lineRule="auto"/>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1009"/>
        <w:ind w:firstLine="420"/>
        <w:jc w:val="left"/>
        <w:pageBreakBefore w:val="0"/>
        <w:spacing w:line="24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1009"/>
        <w:jc w:val="left"/>
        <w:pageBreakBefore w:val="0"/>
        <w:spacing w:line="240" w:lineRule="auto"/>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1009"/>
        <w:ind w:firstLine="420"/>
        <w:jc w:val="left"/>
        <w:pageBreakBefore w:val="0"/>
        <w:spacing w:line="240" w:lineRule="auto"/>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1011"/>
        <w:ind w:firstLine="420"/>
        <w:jc w:val="both"/>
        <w:pageBreakBefore w:val="0"/>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1073"/>
        <w:pageBreakBefore w:val="0"/>
        <w:spacing w:line="240" w:lineRule="auto"/>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1009"/>
        <w:ind w:firstLine="420"/>
        <w:jc w:val="left"/>
        <w:pageBreakBefore w:val="0"/>
        <w:spacing w:line="240" w:lineRule="auto"/>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1009"/>
        <w:ind w:firstLine="420"/>
        <w:pageBreakBefore w:val="0"/>
        <w:spacing w:line="240" w:lineRule="auto"/>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1009"/>
        <w:jc w:val="left"/>
        <w:pageBreakBefore w:val="0"/>
        <w:spacing w:line="240" w:lineRule="auto"/>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1009"/>
        <w:ind w:firstLine="420"/>
        <w:jc w:val="left"/>
        <w:pageBreakBefore w:val="0"/>
        <w:spacing w:line="240" w:lineRule="auto"/>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（1）货物的现场移动、安装、调试、启动监督及技术支持；</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（2）提供货物组装和维修所需的专用工具和辅助材料；</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109"/>
        <w:ind w:firstLine="420"/>
        <w:pageBreakBefore w:val="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1009"/>
        <w:ind w:firstLine="420"/>
        <w:jc w:val="left"/>
        <w:pageBreakBefore w:val="0"/>
        <w:spacing w:line="240" w:lineRule="auto"/>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1009"/>
        <w:jc w:val="left"/>
        <w:pageBreakBefore w:val="0"/>
        <w:spacing w:line="240" w:lineRule="auto"/>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1009"/>
        <w:ind w:firstLine="420"/>
        <w:jc w:val="left"/>
        <w:pageBreakBefore w:val="0"/>
        <w:spacing w:line="240" w:lineRule="auto"/>
        <w:rPr>
          <w:rFonts w:ascii="宋体" w:hAnsi="宋体"/>
          <w:bCs/>
        </w:rPr>
      </w:pPr>
      <w:r>
        <w:rPr>
          <w:rFonts w:hint="eastAsia" w:ascii="宋体" w:hAnsi="宋体"/>
          <w:bCs/>
        </w:rPr>
        <w:t xml:space="preserve">15.1质量瑕疵的违约责任</w:t>
      </w:r>
      <w:r>
        <w:rPr>
          <w:rFonts w:ascii="宋体" w:hAnsi="宋体"/>
          <w:bCs/>
        </w:rPr>
      </w:r>
      <w:r/>
    </w:p>
    <w:p>
      <w:pPr>
        <w:pStyle w:val="1009"/>
        <w:ind w:firstLine="420"/>
        <w:jc w:val="left"/>
        <w:pageBreakBefore w:val="0"/>
        <w:spacing w:line="240" w:lineRule="auto"/>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1009"/>
        <w:ind w:firstLine="420"/>
        <w:jc w:val="left"/>
        <w:pageBreakBefore w:val="0"/>
        <w:spacing w:line="240" w:lineRule="auto"/>
        <w:rPr>
          <w:rFonts w:ascii="宋体" w:hAnsi="宋体"/>
          <w:bCs/>
        </w:rPr>
      </w:pPr>
      <w:r>
        <w:rPr>
          <w:rFonts w:hint="eastAsia" w:ascii="宋体" w:hAnsi="宋体"/>
          <w:bCs/>
        </w:rPr>
        <w:t xml:space="preserve">15.2 迟延交货的违约责任</w:t>
      </w:r>
      <w:r>
        <w:rPr>
          <w:rFonts w:ascii="宋体" w:hAnsi="宋体"/>
          <w:bCs/>
        </w:rPr>
      </w:r>
      <w:r/>
    </w:p>
    <w:p>
      <w:pPr>
        <w:pStyle w:val="1009"/>
        <w:ind w:firstLine="420"/>
        <w:jc w:val="left"/>
        <w:pageBreakBefore w:val="0"/>
        <w:spacing w:line="240" w:lineRule="auto"/>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15.3 迟延支付的违约责任</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1009"/>
        <w:numPr>
          <w:ilvl w:val="0"/>
          <w:numId w:val="10"/>
        </w:numPr>
        <w:jc w:val="left"/>
        <w:pageBreakBefore w:val="0"/>
        <w:spacing w:line="240" w:lineRule="auto"/>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1009"/>
        <w:jc w:val="left"/>
        <w:pageBreakBefore w:val="0"/>
        <w:spacing w:line="240" w:lineRule="auto"/>
        <w:rPr>
          <w:rFonts w:ascii="宋体" w:hAnsi="宋体"/>
        </w:rPr>
      </w:pPr>
      <w:r>
        <w:rPr>
          <w:rFonts w:hint="eastAsia" w:ascii="宋体" w:hAnsi="宋体"/>
        </w:rPr>
        <w:t xml:space="preserve">    16.1合同的变更</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16.2合同的中止</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109"/>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1009"/>
        <w:ind w:firstLine="420"/>
        <w:jc w:val="left"/>
        <w:pageBreakBefore w:val="0"/>
        <w:spacing w:line="240" w:lineRule="auto"/>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16.3合同的终止</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（1）合同因有效期限届满而终止；</w:t>
      </w:r>
      <w:r>
        <w:rPr>
          <w:rFonts w:ascii="宋体" w:hAnsi="宋体"/>
        </w:rPr>
      </w:r>
      <w:r/>
    </w:p>
    <w:p>
      <w:pPr>
        <w:pStyle w:val="1009"/>
        <w:ind w:firstLine="420"/>
        <w:pageBreakBefore w:val="0"/>
        <w:spacing w:line="240" w:lineRule="auto"/>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109"/>
        <w:pageBreakBefore w:val="0"/>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109"/>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1009"/>
        <w:jc w:val="left"/>
        <w:pageBreakBefore w:val="0"/>
        <w:spacing w:line="240" w:lineRule="auto"/>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1009"/>
        <w:ind w:firstLine="420"/>
        <w:jc w:val="left"/>
        <w:pageBreakBefore w:val="0"/>
        <w:spacing w:line="240" w:lineRule="auto"/>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1009"/>
        <w:jc w:val="left"/>
        <w:pageBreakBefore w:val="0"/>
        <w:spacing w:line="240" w:lineRule="auto"/>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1009"/>
        <w:ind w:firstLine="420"/>
        <w:jc w:val="left"/>
        <w:pageBreakBefore w:val="0"/>
        <w:spacing w:line="240" w:lineRule="auto"/>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1009"/>
        <w:jc w:val="left"/>
        <w:pageBreakBefore w:val="0"/>
        <w:spacing w:line="240" w:lineRule="auto"/>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10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10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10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1009"/>
        <w:jc w:val="left"/>
        <w:pageBreakBefore w:val="0"/>
        <w:spacing w:line="240" w:lineRule="auto"/>
        <w:rPr>
          <w:rFonts w:ascii="宋体" w:hAnsi="宋体"/>
          <w:sz w:val="24"/>
        </w:rPr>
      </w:pPr>
      <w:r>
        <w:rPr>
          <w:rFonts w:hint="eastAsia" w:ascii="宋体" w:hAnsi="宋体"/>
          <w:b/>
          <w:sz w:val="24"/>
        </w:rPr>
        <w:t xml:space="preserve">20. 政府采购政策</w:t>
      </w:r>
      <w:r>
        <w:rPr>
          <w:rFonts w:ascii="宋体" w:hAnsi="宋体"/>
          <w:sz w:val="24"/>
        </w:rPr>
      </w:r>
      <w:r/>
    </w:p>
    <w:p>
      <w:pPr>
        <w:pStyle w:val="1009"/>
        <w:ind w:firstLine="420"/>
        <w:jc w:val="left"/>
        <w:pageBreakBefore w:val="0"/>
        <w:spacing w:line="240" w:lineRule="auto"/>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1009"/>
        <w:ind w:firstLine="420"/>
        <w:jc w:val="left"/>
        <w:pageBreakBefore w:val="0"/>
        <w:spacing w:line="240" w:lineRule="auto"/>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1073"/>
        <w:ind w:firstLine="420"/>
        <w:pageBreakBefore w:val="0"/>
        <w:spacing w:line="24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1009"/>
        <w:jc w:val="left"/>
        <w:pageBreakBefore w:val="0"/>
        <w:spacing w:line="240" w:lineRule="auto"/>
        <w:rPr>
          <w:rFonts w:ascii="宋体" w:hAnsi="宋体"/>
          <w:b/>
          <w:sz w:val="24"/>
        </w:rPr>
      </w:pPr>
      <w:r>
        <w:rPr>
          <w:rFonts w:hint="eastAsia" w:ascii="宋体" w:hAnsi="宋体"/>
          <w:b/>
          <w:sz w:val="24"/>
        </w:rPr>
        <w:t xml:space="preserve">21. 法律适用</w:t>
      </w:r>
      <w:r>
        <w:rPr>
          <w:rFonts w:ascii="宋体" w:hAnsi="宋体"/>
          <w:b/>
          <w:sz w:val="24"/>
        </w:rPr>
      </w:r>
      <w:r/>
    </w:p>
    <w:p>
      <w:pPr>
        <w:pStyle w:val="110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10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1009"/>
        <w:numPr>
          <w:ilvl w:val="0"/>
          <w:numId w:val="0"/>
        </w:numPr>
        <w:jc w:val="left"/>
        <w:pageBreakBefore w:val="0"/>
        <w:spacing w:line="240" w:lineRule="auto"/>
        <w:rPr>
          <w:rFonts w:ascii="宋体" w:hAnsi="宋体"/>
          <w:b/>
          <w:sz w:val="24"/>
        </w:rPr>
      </w:pPr>
      <w:r>
        <w:rPr>
          <w:rFonts w:hint="eastAsia" w:ascii="宋体" w:hAnsi="宋体"/>
          <w:b/>
          <w:sz w:val="24"/>
        </w:rPr>
        <w:t xml:space="preserve">22. 通知</w:t>
      </w:r>
      <w:r>
        <w:rPr>
          <w:rFonts w:ascii="宋体" w:hAnsi="宋体"/>
          <w:b/>
          <w:sz w:val="24"/>
        </w:rPr>
      </w:r>
      <w:r/>
    </w:p>
    <w:p>
      <w:pPr>
        <w:pStyle w:val="110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109"/>
        <w:ind w:firstLine="0"/>
        <w:jc w:val="both"/>
        <w:pageBreakBefore w:val="0"/>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1009"/>
        <w:ind w:firstLine="420"/>
        <w:jc w:val="left"/>
        <w:pageBreakBefore w:val="0"/>
        <w:spacing w:line="240" w:lineRule="auto"/>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1009"/>
        <w:ind w:firstLine="420"/>
        <w:jc w:val="left"/>
        <w:pageBreakBefore w:val="0"/>
        <w:spacing w:line="240" w:lineRule="auto"/>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1009"/>
        <w:numPr>
          <w:ilvl w:val="0"/>
          <w:numId w:val="11"/>
        </w:numPr>
        <w:ind w:left="500" w:hanging="500"/>
        <w:jc w:val="left"/>
        <w:pageBreakBefore w:val="0"/>
        <w:spacing w:line="240" w:lineRule="auto"/>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1009"/>
        <w:ind w:firstLine="420"/>
        <w:jc w:val="left"/>
        <w:pageBreakBefore w:val="0"/>
        <w:spacing w:line="240" w:lineRule="auto"/>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1009"/>
        <w:jc w:val="left"/>
        <w:pageBreakBefore w:val="0"/>
        <w:spacing w:line="240" w:lineRule="auto"/>
        <w:rPr>
          <w:rFonts w:ascii="宋体" w:hAnsi="宋体"/>
          <w:sz w:val="28"/>
          <w:szCs w:val="28"/>
        </w:rPr>
      </w:pPr>
      <w:r>
        <w:rPr>
          <w:rFonts w:hint="eastAsia" w:ascii="宋体" w:hAnsi="宋体"/>
          <w:bCs/>
        </w:rPr>
        <w:t xml:space="preserve">    23.2 合同附件与合同正文具有同等的法律效力。</w:t>
      </w:r>
      <w:bookmarkStart w:id="205" w:name="_Toc20313"/>
      <w:r>
        <w:rPr>
          <w:rFonts w:ascii="宋体" w:hAnsi="宋体"/>
          <w:sz w:val="28"/>
          <w:szCs w:val="28"/>
        </w:rPr>
      </w:r>
      <w:r/>
    </w:p>
    <w:p>
      <w:pPr>
        <w:pStyle w:val="1009"/>
        <w:jc w:val="center"/>
        <w:pageBreakBefore w:val="0"/>
        <w:spacing w:line="240" w:lineRule="auto"/>
        <w:rPr>
          <w:rFonts w:ascii="黑体" w:hAnsi="华文中宋" w:eastAsia="黑体"/>
          <w:b/>
          <w:bCs/>
          <w:sz w:val="28"/>
          <w:szCs w:val="28"/>
        </w:rPr>
      </w:pPr>
      <w:r>
        <w:rPr>
          <w:rFonts w:hint="eastAsia" w:ascii="宋体" w:hAnsi="宋体"/>
          <w:sz w:val="28"/>
          <w:szCs w:val="28"/>
        </w:rPr>
        <w:br w:type="page" w:clear="all"/>
      </w:r>
      <w:r>
        <w:rPr>
          <w:rFonts w:hint="eastAsia" w:ascii="黑体" w:hAnsi="华文中宋" w:eastAsia="黑体"/>
          <w:b/>
          <w:sz w:val="28"/>
          <w:szCs w:val="28"/>
        </w:rPr>
        <w:t xml:space="preserve">第三节 政府采购合同专用条款</w:t>
      </w:r>
      <w:bookmarkEnd w:id="205"/>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604"/>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pPr>
            <w:r>
              <w:rPr>
                <w:rFonts w:hint="eastAsia" w:ascii="宋体" w:hAnsi="宋体"/>
              </w:rPr>
              <w:t xml:space="preserve">第5.4款</w:t>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1009"/>
              <w:pageBreakBefore w:val="0"/>
              <w:spacing w:line="240" w:lineRule="auto"/>
            </w:pPr>
            <w:r/>
            <w:r/>
          </w:p>
        </w:tc>
      </w:tr>
      <w:tr>
        <w:trPr>
          <w:trHeight w:val="667"/>
        </w:trPr>
        <w:tc>
          <w:tcPr>
            <w:tcW w:w="1607" w:type="dxa"/>
            <w:vAlign w:val="center"/>
            <w:vMerge w:val="continue"/>
            <w:textDirection w:val="lrTb"/>
            <w:noWrap w:val="false"/>
          </w:tcPr>
          <w:p>
            <w:pPr>
              <w:pStyle w:val="1009"/>
              <w:jc w:val="center"/>
              <w:pageBreakBefore w:val="0"/>
              <w:spacing w:line="240" w:lineRule="auto"/>
              <w:rPr>
                <w:rFonts w:ascii="宋体" w:hAnsi="宋体"/>
              </w:rPr>
            </w:pP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1009"/>
              <w:pageBreakBefore w:val="0"/>
              <w:spacing w:line="240" w:lineRule="auto"/>
            </w:pPr>
            <w:r/>
            <w:r/>
          </w:p>
        </w:tc>
      </w:tr>
      <w:tr>
        <w:trPr>
          <w:trHeight w:val="772"/>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1009"/>
              <w:pageBreakBefore w:val="0"/>
              <w:spacing w:line="240" w:lineRule="auto"/>
            </w:pPr>
            <w:r/>
            <w:r/>
          </w:p>
        </w:tc>
      </w:tr>
      <w:tr>
        <w:trPr>
          <w:trHeight w:val="667"/>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1009"/>
              <w:pageBreakBefore w:val="0"/>
              <w:spacing w:line="240" w:lineRule="auto"/>
            </w:p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1009"/>
              <w:ind w:firstLine="42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货物质量缺陷</w:t>
            </w:r>
            <w:r>
              <w:rPr>
                <w:rFonts w:ascii="宋体" w:hAnsi="宋体"/>
              </w:rPr>
            </w:r>
            <w:r/>
          </w:p>
          <w:p>
            <w:pPr>
              <w:pStyle w:val="1009"/>
              <w:jc w:val="left"/>
              <w:pageBreakBefore w:val="0"/>
              <w:spacing w:line="240" w:lineRule="auto"/>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cs="宋体"/>
              </w:rPr>
            </w:pPr>
            <w:r>
              <w:rPr>
                <w:rFonts w:hint="eastAsia" w:ascii="宋体" w:hAnsi="宋体" w:cs="宋体"/>
              </w:rPr>
              <w:t xml:space="preserve">第二节</w:t>
            </w:r>
            <w:r>
              <w:rPr>
                <w:rFonts w:ascii="宋体" w:hAnsi="宋体" w:cs="宋体"/>
              </w:rPr>
            </w:r>
            <w:r/>
          </w:p>
          <w:p>
            <w:pPr>
              <w:pStyle w:val="1109"/>
              <w:ind w:firstLine="0"/>
              <w:jc w:val="center"/>
              <w:pageBreakBefore w:val="0"/>
              <w:spacing w:line="240" w:lineRule="auto"/>
            </w:pPr>
            <w:r>
              <w:rPr>
                <w:rFonts w:hint="eastAsia" w:ascii="宋体" w:hAnsi="宋体" w:eastAsia="宋体" w:cs="宋体"/>
              </w:rPr>
              <w:t xml:space="preserve">第11.1款</w:t>
            </w:r>
            <w:r/>
          </w:p>
        </w:tc>
        <w:tc>
          <w:tcPr>
            <w:tcW w:w="1742" w:type="dxa"/>
            <w:vAlign w:val="center"/>
            <w:textDirection w:val="lrTb"/>
            <w:noWrap w:val="false"/>
          </w:tcPr>
          <w:p>
            <w:pPr>
              <w:pStyle w:val="1009"/>
              <w:pageBreakBefore w:val="0"/>
              <w:spacing w:line="240" w:lineRule="auto"/>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1009"/>
              <w:jc w:val="left"/>
              <w:pageBreakBefore w:val="0"/>
              <w:spacing w:line="240" w:lineRule="auto"/>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1009"/>
              <w:jc w:val="left"/>
              <w:pageBreakBefore w:val="0"/>
              <w:spacing w:line="240" w:lineRule="auto"/>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100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09"/>
              <w:jc w:val="center"/>
              <w:pageBreakBefore w:val="0"/>
              <w:spacing w:line="240" w:lineRule="auto"/>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1009"/>
              <w:jc w:val="left"/>
              <w:pageBreakBefore w:val="0"/>
              <w:spacing w:line="240" w:lineRule="auto"/>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1009"/>
              <w:jc w:val="left"/>
              <w:pageBreakBefore w:val="0"/>
              <w:spacing w:line="240" w:lineRule="auto"/>
              <w:rPr>
                <w:rFonts w:ascii="宋体" w:hAnsi="宋体"/>
              </w:rPr>
            </w:pPr>
            <w:r>
              <w:rPr>
                <w:rFonts w:ascii="宋体" w:hAnsi="宋体"/>
              </w:rPr>
            </w:r>
            <w:r/>
          </w:p>
        </w:tc>
      </w:tr>
    </w:tbl>
    <w:p>
      <w:pPr>
        <w:pStyle w:val="1009"/>
        <w:pageBreakBefore w:val="0"/>
        <w:spacing w:line="240" w:lineRule="auto"/>
        <w:rPr>
          <w:rFonts w:hint="eastAsia"/>
        </w:rPr>
      </w:pPr>
      <w:r/>
      <w:bookmarkEnd w:id="193"/>
      <w:r/>
      <w:bookmarkEnd w:id="194"/>
      <w:r/>
      <w:bookmarkEnd w:id="197"/>
      <w:r/>
      <w:bookmarkEnd w:id="198"/>
      <w:r/>
      <w:bookmarkEnd w:id="199"/>
      <w:r/>
      <w:bookmarkEnd w:id="200"/>
      <w:r/>
      <w:bookmarkEnd w:id="201"/>
      <w:r/>
      <w:bookmarkStart w:id="206" w:name="_Toc49090575"/>
      <w:r/>
      <w:bookmarkStart w:id="207" w:name="_Toc26554093"/>
      <w:r/>
      <w:bookmarkStart w:id="208" w:name="_Toc120614281"/>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73"/>
        <w:rPr>
          <w:rFonts w:hint="eastAsia"/>
        </w:rPr>
      </w:pPr>
      <w:r>
        <w:rPr>
          <w:rFonts w:hint="eastAsia"/>
        </w:rPr>
      </w:r>
      <w:r/>
    </w:p>
    <w:p>
      <w:pPr>
        <w:pStyle w:val="1009"/>
        <w:rPr>
          <w:rFonts w:hint="eastAsia"/>
        </w:rPr>
      </w:pPr>
      <w:r>
        <w:rPr>
          <w:rFonts w:hint="eastAsia"/>
        </w:rPr>
      </w:r>
      <w:r/>
    </w:p>
    <w:p>
      <w:pPr>
        <w:pStyle w:val="1073"/>
        <w:rPr>
          <w:rFonts w:hint="eastAsia"/>
        </w:rPr>
      </w:pPr>
      <w:r>
        <w:rPr>
          <w:rFonts w:hint="eastAsia"/>
        </w:rPr>
      </w:r>
      <w:r/>
    </w:p>
    <w:p>
      <w:pPr>
        <w:pStyle w:val="1009"/>
        <w:rPr>
          <w:rFonts w:hint="eastAsia"/>
        </w:rPr>
      </w:pPr>
      <w:r>
        <w:rPr>
          <w:rFonts w:hint="eastAsia"/>
        </w:rPr>
      </w:r>
      <w:r/>
    </w:p>
    <w:p>
      <w:pPr>
        <w:pStyle w:val="1009"/>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09"/>
        <w:pageBreakBefore w:val="0"/>
        <w:spacing w:line="240" w:lineRule="auto"/>
        <w:rPr>
          <w:rFonts w:hint="eastAsia"/>
        </w:rPr>
      </w:pPr>
      <w:r>
        <w:rPr>
          <w:rFonts w:hint="eastAsia"/>
        </w:rPr>
      </w:r>
      <w:r/>
    </w:p>
    <w:p>
      <w:pPr>
        <w:pStyle w:val="1010"/>
        <w:pageBreakBefore w:val="0"/>
        <w:spacing w:line="240" w:lineRule="auto"/>
        <w:rPr>
          <w:rFonts w:hint="eastAsia" w:ascii="黑体" w:eastAsia="黑体"/>
          <w:b/>
          <w:bCs/>
          <w:sz w:val="44"/>
        </w:rPr>
      </w:pPr>
      <w:r/>
      <w:bookmarkStart w:id="209" w:name="_Toc25898_WPSOffice_Level1"/>
      <w:r>
        <w:rPr>
          <w:rFonts w:hint="eastAsia" w:ascii="黑体" w:eastAsia="黑体"/>
          <w:b/>
          <w:bCs/>
          <w:sz w:val="44"/>
        </w:rPr>
        <w:t xml:space="preserve">第四章 采购需求</w:t>
      </w:r>
      <w:bookmarkEnd w:id="209"/>
      <w:r>
        <w:rPr>
          <w:rFonts w:hint="eastAsia" w:ascii="黑体" w:eastAsia="黑体"/>
          <w:b/>
          <w:bCs/>
          <w:sz w:val="44"/>
        </w:rPr>
      </w:r>
      <w:r/>
    </w:p>
    <w:p>
      <w:pPr>
        <w:pStyle w:val="1009"/>
        <w:pageBreakBefore w:val="0"/>
        <w:spacing w:line="240" w:lineRule="auto"/>
        <w:rPr>
          <w:rFonts w:hint="eastAsia"/>
        </w:rPr>
      </w:pPr>
      <w:r>
        <w:rPr>
          <w:rFonts w:hint="eastAsia"/>
        </w:rPr>
      </w:r>
      <w:r/>
    </w:p>
    <w:p>
      <w:pPr>
        <w:pStyle w:val="1097"/>
        <w:numPr>
          <w:ilvl w:val="0"/>
          <w:numId w:val="12"/>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1009"/>
        <w:pageBreakBefore w:val="0"/>
        <w:spacing w:line="240" w:lineRule="auto"/>
        <w:rPr>
          <w:rFonts w:hint="eastAsia" w:ascii="宋体" w:hAnsi="宋体"/>
          <w:bCs/>
          <w:sz w:val="24"/>
        </w:rPr>
      </w:pPr>
      <w:r>
        <w:rPr>
          <w:rFonts w:hint="eastAsia" w:ascii="宋体" w:hAnsi="宋体"/>
          <w:bCs/>
          <w:sz w:val="24"/>
        </w:rPr>
        <w:t xml:space="preserve">1.项目名称：</w:t>
      </w:r>
      <w:r>
        <w:rPr>
          <w:rFonts w:hint="eastAsia" w:ascii="宋体" w:hAnsi="宋体"/>
          <w:bCs/>
          <w:sz w:val="24"/>
          <w:lang w:eastAsia="zh-CN"/>
        </w:rPr>
        <w:t xml:space="preserve">常州市妇幼保健院公卫大楼家具采购项目</w:t>
      </w:r>
      <w:r>
        <w:rPr>
          <w:rFonts w:hint="eastAsia" w:ascii="宋体" w:hAnsi="宋体"/>
          <w:bCs/>
          <w:sz w:val="24"/>
        </w:rPr>
        <w:t xml:space="preserve"> </w:t>
      </w:r>
      <w:r>
        <w:rPr>
          <w:rFonts w:hint="eastAsia" w:ascii="宋体" w:hAnsi="宋体"/>
          <w:bCs/>
          <w:sz w:val="24"/>
        </w:rPr>
      </w:r>
      <w:r/>
    </w:p>
    <w:p>
      <w:pPr>
        <w:pStyle w:val="1009"/>
        <w:pageBreakBefore w:val="0"/>
        <w:spacing w:line="240" w:lineRule="auto"/>
        <w:rPr>
          <w:rFonts w:hint="eastAsia" w:ascii="宋体" w:hAnsi="宋体"/>
          <w:bCs/>
          <w:sz w:val="24"/>
          <w:highlight w:val="none"/>
        </w:rPr>
      </w:pPr>
      <w:r>
        <w:rPr>
          <w:rFonts w:hint="eastAsia" w:ascii="宋体" w:hAnsi="宋体"/>
          <w:bCs/>
          <w:sz w:val="24"/>
          <w:highlight w:val="none"/>
        </w:rPr>
        <w:t xml:space="preserve">2.预算金额：</w:t>
      </w:r>
      <w:r>
        <w:rPr>
          <w:rFonts w:hint="eastAsia" w:ascii="宋体" w:hAnsi="宋体"/>
          <w:bCs/>
          <w:sz w:val="24"/>
          <w:highlight w:val="none"/>
          <w:lang w:val="en-US" w:eastAsia="zh-CN"/>
        </w:rPr>
        <w:t xml:space="preserve">60</w:t>
      </w:r>
      <w:r>
        <w:rPr>
          <w:rFonts w:hint="eastAsia" w:ascii="宋体" w:hAnsi="宋体"/>
          <w:bCs/>
          <w:sz w:val="24"/>
          <w:highlight w:val="none"/>
        </w:rPr>
        <w:t xml:space="preserve">万元</w:t>
      </w:r>
      <w:r>
        <w:rPr>
          <w:rFonts w:hint="eastAsia" w:ascii="宋体" w:hAnsi="宋体"/>
          <w:bCs/>
          <w:sz w:val="24"/>
          <w:highlight w:val="none"/>
        </w:rPr>
      </w:r>
      <w:r/>
    </w:p>
    <w:p>
      <w:pPr>
        <w:pStyle w:val="1009"/>
        <w:pageBreakBefore w:val="0"/>
        <w:spacing w:line="240" w:lineRule="auto"/>
        <w:rPr>
          <w:rFonts w:hint="eastAsia" w:ascii="宋体" w:hAnsi="宋体"/>
          <w:bCs/>
          <w:sz w:val="24"/>
          <w:highlight w:val="none"/>
        </w:rPr>
      </w:pPr>
      <w:r>
        <w:rPr>
          <w:rFonts w:hint="eastAsia" w:ascii="宋体" w:hAnsi="宋体"/>
          <w:bCs/>
          <w:sz w:val="24"/>
          <w:highlight w:val="none"/>
        </w:rPr>
        <w:t xml:space="preserve">3.最高限价：</w:t>
      </w:r>
      <w:r>
        <w:rPr>
          <w:rFonts w:hint="eastAsia" w:ascii="宋体" w:hAnsi="宋体"/>
          <w:bCs/>
          <w:sz w:val="24"/>
          <w:highlight w:val="none"/>
          <w:lang w:val="en-US" w:eastAsia="zh-CN"/>
        </w:rPr>
        <w:t xml:space="preserve">60</w:t>
      </w:r>
      <w:r>
        <w:rPr>
          <w:rFonts w:hint="eastAsia" w:ascii="宋体" w:hAnsi="宋体"/>
          <w:bCs/>
          <w:sz w:val="24"/>
          <w:highlight w:val="none"/>
        </w:rPr>
        <w:t xml:space="preserve">万元</w:t>
      </w:r>
      <w:r>
        <w:rPr>
          <w:rFonts w:hint="eastAsia" w:ascii="宋体" w:hAnsi="宋体"/>
          <w:bCs/>
          <w:sz w:val="24"/>
          <w:highlight w:val="none"/>
        </w:rPr>
      </w:r>
      <w:r/>
    </w:p>
    <w:p>
      <w:pPr>
        <w:pStyle w:val="1009"/>
        <w:pageBreakBefore w:val="0"/>
        <w:spacing w:line="240" w:lineRule="auto"/>
        <w:rPr>
          <w:rFonts w:hint="eastAsia" w:ascii="宋体" w:hAnsi="宋体"/>
          <w:bCs/>
          <w:sz w:val="24"/>
        </w:rPr>
      </w:pPr>
      <w:r>
        <w:rPr>
          <w:rFonts w:hint="eastAsia" w:ascii="宋体" w:hAnsi="宋体"/>
          <w:bCs/>
          <w:sz w:val="24"/>
        </w:rPr>
        <w:t xml:space="preserve">4.采购项目概况（简介）：本项目为</w:t>
      </w:r>
      <w:r>
        <w:rPr>
          <w:rFonts w:hint="eastAsia" w:ascii="宋体" w:hAnsi="宋体"/>
          <w:bCs/>
          <w:sz w:val="24"/>
          <w:lang w:eastAsia="zh-CN"/>
        </w:rPr>
        <w:t xml:space="preserve">常州市妇幼保健院公卫大楼家具采购项目</w:t>
      </w:r>
      <w:r>
        <w:rPr>
          <w:rFonts w:hint="eastAsia" w:ascii="宋体" w:hAnsi="宋体"/>
          <w:bCs/>
          <w:sz w:val="24"/>
        </w:rPr>
        <w:t xml:space="preserve">，包含但不限于家具的制造（采购）、运输、装卸、安装、调试、测试、售后服务等，直至通过采购单位及其他相关部门的验收以及质量保修、免费维保等。</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5.合同履行期限：合同签订后30天内完成安装调试及验收。</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6.是/否接受联合体投标：否</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7.是/否接受分支机构参与响应：否</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8.是/否属于政府购买服务：否</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9.是/否接受进口产品投标：否</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10.是/否专门面向中小企业预留采购份额：是</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11.本项目的特定资格要求：无</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t xml:space="preserve">12.项目类别：货物类</w:t>
      </w:r>
      <w:r>
        <w:rPr>
          <w:rFonts w:hint="eastAsia" w:ascii="宋体" w:hAnsi="宋体"/>
          <w:bCs/>
          <w:sz w:val="24"/>
        </w:rPr>
      </w:r>
      <w:r/>
    </w:p>
    <w:p>
      <w:pPr>
        <w:pStyle w:val="1009"/>
        <w:pageBreakBefore w:val="0"/>
        <w:spacing w:line="240" w:lineRule="auto"/>
        <w:rPr>
          <w:rFonts w:ascii="宋体" w:hAnsi="宋体"/>
          <w:sz w:val="24"/>
        </w:rPr>
      </w:pPr>
      <w:r>
        <w:rPr>
          <w:rFonts w:ascii="宋体" w:hAnsi="宋体"/>
          <w:sz w:val="24"/>
        </w:rPr>
      </w:r>
      <w:r/>
    </w:p>
    <w:p>
      <w:pPr>
        <w:pStyle w:val="1009"/>
        <w:pageBreakBefore w:val="0"/>
        <w:spacing w:line="240" w:lineRule="auto"/>
        <w:rPr>
          <w:rFonts w:ascii="宋体" w:hAnsi="宋体"/>
          <w:b/>
          <w:bCs/>
          <w:sz w:val="24"/>
        </w:rPr>
      </w:pPr>
      <w:r>
        <w:rPr>
          <w:rFonts w:hint="eastAsia" w:ascii="宋体" w:hAnsi="宋体"/>
          <w:b/>
          <w:bCs/>
          <w:sz w:val="24"/>
        </w:rPr>
        <w:t xml:space="preserve">二、政府采购中实施本国产品标准及相关政策</w:t>
      </w:r>
      <w:r>
        <w:rPr>
          <w:rFonts w:ascii="宋体" w:hAnsi="宋体"/>
          <w:b/>
          <w:bCs/>
          <w:sz w:val="24"/>
        </w:rPr>
      </w:r>
      <w:r/>
    </w:p>
    <w:p>
      <w:pPr>
        <w:pStyle w:val="1009"/>
        <w:ind w:firstLine="480"/>
        <w:pageBreakBefore w:val="0"/>
        <w:spacing w:line="240" w:lineRule="auto"/>
        <w:rPr>
          <w:rFonts w:ascii="宋体" w:hAnsi="宋体"/>
          <w:sz w:val="24"/>
        </w:rPr>
      </w:pPr>
      <w:r>
        <w:rPr>
          <w:rFonts w:hint="eastAsia" w:ascii="宋体" w:hAnsi="宋体"/>
          <w:sz w:val="24"/>
        </w:rPr>
        <w:t xml:space="preserve">1.本项目对采购本国产品给予政策支持，具体内容见招标文件“第五章 评标方法与评标标准”。</w:t>
      </w:r>
      <w:r>
        <w:rPr>
          <w:rFonts w:ascii="宋体" w:hAnsi="宋体"/>
          <w:sz w:val="24"/>
        </w:rPr>
      </w:r>
      <w:r/>
    </w:p>
    <w:p>
      <w:pPr>
        <w:pStyle w:val="1009"/>
        <w:ind w:firstLine="480"/>
        <w:pageBreakBefore w:val="0"/>
        <w:spacing w:line="240" w:lineRule="auto"/>
        <w:rPr>
          <w:rFonts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rPr>
      </w:r>
      <w:r/>
    </w:p>
    <w:p>
      <w:pPr>
        <w:pStyle w:val="1009"/>
        <w:ind w:firstLine="480"/>
        <w:pageBreakBefore w:val="0"/>
        <w:spacing w:line="240" w:lineRule="auto"/>
        <w:rPr>
          <w:rFonts w:ascii="宋体" w:hAnsi="宋体"/>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sz w:val="24"/>
        </w:rPr>
      </w:r>
      <w:r/>
    </w:p>
    <w:p>
      <w:pPr>
        <w:pStyle w:val="1009"/>
        <w:pageBreakBefore w:val="0"/>
        <w:spacing w:line="240" w:lineRule="auto"/>
        <w:rPr>
          <w:rFonts w:ascii="宋体" w:hAnsi="宋体"/>
          <w:sz w:val="24"/>
        </w:rPr>
      </w:pPr>
      <w:r>
        <w:rPr>
          <w:rFonts w:ascii="宋体" w:hAnsi="宋体"/>
          <w:sz w:val="24"/>
        </w:rPr>
      </w:r>
      <w:r/>
    </w:p>
    <w:p>
      <w:pPr>
        <w:pStyle w:val="1097"/>
        <w:numPr>
          <w:ilvl w:val="0"/>
          <w:numId w:val="0"/>
        </w:numPr>
        <w:jc w:val="both"/>
        <w:pageBreakBefore w:val="0"/>
        <w:spacing w:line="240" w:lineRule="auto"/>
        <w:widowControl w:val="off"/>
        <w:rPr>
          <w:rFonts w:ascii="Times New Roman" w:hAnsi="Times New Roman"/>
          <w:b/>
        </w:rPr>
      </w:pPr>
      <w:r>
        <w:rPr>
          <w:rFonts w:hint="eastAsia" w:ascii="Times New Roman" w:hAnsi="Times New Roman"/>
          <w:b/>
          <w:lang w:val="en-US" w:eastAsia="zh-CN"/>
        </w:rPr>
        <w:t xml:space="preserve">三、</w:t>
      </w:r>
      <w:r>
        <w:rPr>
          <w:rFonts w:ascii="Times New Roman" w:hAnsi="Times New Roman"/>
          <w:b/>
          <w:lang w:eastAsia="zh-CN"/>
        </w:rPr>
        <w:t xml:space="preserve">商务要求</w:t>
      </w:r>
      <w:r>
        <w:rPr>
          <w:rFonts w:ascii="Times New Roman" w:hAnsi="Times New Roman"/>
          <w:b/>
        </w:rPr>
      </w:r>
      <w:r/>
    </w:p>
    <w:p>
      <w:pPr>
        <w:pStyle w:val="1009"/>
        <w:pageBreakBefore w:val="0"/>
        <w:spacing w:line="240" w:lineRule="auto"/>
        <w:rPr>
          <w:b/>
          <w:bCs w:val="0"/>
          <w:i w:val="0"/>
          <w:iCs/>
          <w:sz w:val="24"/>
        </w:rPr>
      </w:pPr>
      <w:r>
        <w:rPr>
          <w:rFonts w:hint="eastAsia"/>
          <w:b/>
          <w:bCs w:val="0"/>
          <w:i w:val="0"/>
          <w:iCs/>
          <w:sz w:val="24"/>
        </w:rPr>
        <w:t xml:space="preserve">1.实施的时间和地点</w:t>
      </w:r>
      <w:r>
        <w:rPr>
          <w:b/>
          <w:bCs w:val="0"/>
          <w:i w:val="0"/>
          <w:iCs/>
          <w:sz w:val="24"/>
        </w:rPr>
      </w:r>
      <w:r/>
    </w:p>
    <w:p>
      <w:pPr>
        <w:pStyle w:val="1009"/>
        <w:pageBreakBefore w:val="0"/>
        <w:spacing w:line="240" w:lineRule="auto"/>
        <w:rPr>
          <w:b w:val="0"/>
          <w:bCs/>
          <w:i w:val="0"/>
          <w:iCs/>
          <w:sz w:val="24"/>
        </w:rPr>
      </w:pPr>
      <w:r>
        <w:rPr>
          <w:rFonts w:hint="eastAsia"/>
          <w:b w:val="0"/>
          <w:bCs/>
          <w:i w:val="0"/>
          <w:iCs/>
          <w:sz w:val="24"/>
        </w:rPr>
        <w:t xml:space="preserve">时间：合同签订后30天内完成安装调试及验收。</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地点：</w:t>
      </w:r>
      <w:r>
        <w:rPr>
          <w:rFonts w:hint="eastAsia"/>
          <w:b w:val="0"/>
          <w:bCs/>
          <w:i w:val="0"/>
          <w:iCs/>
          <w:sz w:val="24"/>
          <w:lang w:eastAsia="zh-CN"/>
        </w:rPr>
        <w:t xml:space="preserve">常州市妇幼保健院</w:t>
      </w:r>
      <w:r>
        <w:rPr>
          <w:rFonts w:hint="eastAsia"/>
          <w:b w:val="0"/>
          <w:bCs/>
          <w:i w:val="0"/>
          <w:iCs/>
          <w:sz w:val="24"/>
        </w:rPr>
        <w:t xml:space="preserve">（</w:t>
      </w:r>
      <w:r>
        <w:rPr>
          <w:rFonts w:hint="eastAsia"/>
          <w:b w:val="0"/>
          <w:bCs/>
          <w:i w:val="0"/>
          <w:iCs/>
          <w:sz w:val="24"/>
          <w:lang w:eastAsia="zh-CN"/>
        </w:rPr>
        <w:t xml:space="preserve">常州市丁香路16号</w:t>
      </w:r>
      <w:r>
        <w:rPr>
          <w:rFonts w:hint="eastAsia"/>
          <w:b w:val="0"/>
          <w:bCs/>
          <w:i w:val="0"/>
          <w:iCs/>
          <w:sz w:val="24"/>
        </w:rPr>
        <w:t xml:space="preserve">）。</w:t>
      </w:r>
      <w:r>
        <w:rPr>
          <w:b w:val="0"/>
          <w:bCs/>
          <w:i w:val="0"/>
          <w:iCs/>
          <w:sz w:val="24"/>
        </w:rPr>
      </w:r>
      <w:r/>
    </w:p>
    <w:p>
      <w:pPr>
        <w:pStyle w:val="1009"/>
        <w:pageBreakBefore w:val="0"/>
        <w:spacing w:line="240" w:lineRule="auto"/>
        <w:rPr>
          <w:rFonts w:hint="eastAsia"/>
          <w:b w:val="0"/>
          <w:bCs/>
          <w:i w:val="0"/>
          <w:iCs/>
          <w:sz w:val="24"/>
        </w:rPr>
      </w:pPr>
      <w:r>
        <w:rPr>
          <w:rFonts w:hint="eastAsia"/>
          <w:b w:val="0"/>
          <w:bCs/>
          <w:i w:val="0"/>
          <w:iCs/>
          <w:sz w:val="24"/>
        </w:rPr>
      </w:r>
      <w:r/>
    </w:p>
    <w:p>
      <w:pPr>
        <w:pStyle w:val="1009"/>
        <w:pageBreakBefore w:val="0"/>
        <w:spacing w:line="240" w:lineRule="auto"/>
        <w:rPr>
          <w:b/>
          <w:bCs w:val="0"/>
          <w:i w:val="0"/>
          <w:iCs/>
          <w:sz w:val="24"/>
        </w:rPr>
      </w:pPr>
      <w:r>
        <w:rPr>
          <w:rFonts w:hint="eastAsia"/>
          <w:b/>
          <w:bCs w:val="0"/>
          <w:i w:val="0"/>
          <w:iCs/>
          <w:sz w:val="24"/>
        </w:rPr>
        <w:t xml:space="preserve">2. 付款条件（进度和方式）</w:t>
      </w:r>
      <w:r>
        <w:rPr>
          <w:b/>
          <w:bCs w:val="0"/>
          <w:i w:val="0"/>
          <w:iCs/>
          <w:sz w:val="24"/>
        </w:rPr>
      </w:r>
      <w:r/>
    </w:p>
    <w:p>
      <w:pPr>
        <w:pStyle w:val="1009"/>
        <w:pageBreakBefore w:val="0"/>
        <w:spacing w:line="240" w:lineRule="auto"/>
        <w:rPr>
          <w:b w:val="0"/>
          <w:bCs/>
          <w:i w:val="0"/>
          <w:iCs/>
          <w:sz w:val="24"/>
        </w:rPr>
      </w:pPr>
      <w:r>
        <w:rPr>
          <w:rFonts w:hint="eastAsia"/>
          <w:b w:val="0"/>
          <w:bCs/>
          <w:i w:val="0"/>
          <w:iCs/>
          <w:sz w:val="24"/>
        </w:rPr>
        <w:t xml:space="preserve">2.1验收合格后支付时间：所有家具安装完毕、验收合格后，支付比例：付至</w:t>
      </w:r>
      <w:r>
        <w:rPr>
          <w:rFonts w:hint="eastAsia"/>
          <w:b w:val="0"/>
          <w:bCs/>
          <w:i w:val="0"/>
          <w:iCs/>
          <w:sz w:val="24"/>
          <w:lang w:val="en-US" w:eastAsia="zh-CN"/>
        </w:rPr>
        <w:t xml:space="preserve">合同</w:t>
      </w:r>
      <w:r>
        <w:rPr>
          <w:rFonts w:hint="eastAsia"/>
          <w:b w:val="0"/>
          <w:bCs/>
          <w:i w:val="0"/>
          <w:iCs/>
          <w:sz w:val="24"/>
        </w:rPr>
        <w:t xml:space="preserve">金额的100%。满足合同约定支付条件的，自收到发票后10个工作日内支付。</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2.</w:t>
      </w:r>
      <w:r>
        <w:rPr>
          <w:rFonts w:hint="eastAsia"/>
          <w:b w:val="0"/>
          <w:bCs/>
          <w:i w:val="0"/>
          <w:iCs/>
          <w:sz w:val="24"/>
          <w:lang w:val="en-US" w:eastAsia="zh-CN"/>
        </w:rPr>
        <w:t xml:space="preserve">2</w:t>
      </w:r>
      <w:r>
        <w:rPr>
          <w:rFonts w:hint="eastAsia"/>
          <w:b w:val="0"/>
          <w:bCs/>
          <w:i w:val="0"/>
          <w:iCs/>
          <w:sz w:val="24"/>
        </w:rPr>
        <w:t xml:space="preserve">当采购数量与实际使用数量不一致时，中标人应根据实际使用量供货，合同的最终结算金额按实际使用量乘以成交单价进行计算。</w:t>
      </w:r>
      <w:r>
        <w:rPr>
          <w:b w:val="0"/>
          <w:bCs/>
          <w:i w:val="0"/>
          <w:iCs/>
          <w:sz w:val="24"/>
        </w:rPr>
      </w:r>
      <w:r/>
    </w:p>
    <w:p>
      <w:pPr>
        <w:pStyle w:val="1009"/>
        <w:pageBreakBefore w:val="0"/>
        <w:spacing w:line="240" w:lineRule="auto"/>
        <w:rPr>
          <w:rFonts w:hint="eastAsia"/>
          <w:b w:val="0"/>
          <w:bCs/>
          <w:i w:val="0"/>
          <w:iCs/>
          <w:sz w:val="24"/>
        </w:rPr>
      </w:pPr>
      <w:r>
        <w:rPr>
          <w:rFonts w:hint="eastAsia"/>
          <w:b w:val="0"/>
          <w:bCs/>
          <w:i w:val="0"/>
          <w:iCs/>
          <w:sz w:val="24"/>
        </w:rPr>
      </w:r>
      <w:r/>
    </w:p>
    <w:p>
      <w:pPr>
        <w:pStyle w:val="1009"/>
        <w:pageBreakBefore w:val="0"/>
        <w:spacing w:line="240" w:lineRule="auto"/>
        <w:rPr>
          <w:b/>
          <w:bCs w:val="0"/>
          <w:i w:val="0"/>
          <w:iCs/>
          <w:sz w:val="24"/>
        </w:rPr>
      </w:pPr>
      <w:r>
        <w:rPr>
          <w:rFonts w:hint="eastAsia"/>
          <w:b/>
          <w:bCs w:val="0"/>
          <w:i w:val="0"/>
          <w:iCs/>
          <w:sz w:val="24"/>
        </w:rPr>
        <w:t xml:space="preserve">3. 包装和运输</w:t>
      </w:r>
      <w:r>
        <w:rPr>
          <w:b/>
          <w:bCs w:val="0"/>
          <w:i w:val="0"/>
          <w:iCs/>
          <w:sz w:val="24"/>
        </w:rPr>
      </w:r>
      <w:r/>
    </w:p>
    <w:p>
      <w:pPr>
        <w:pStyle w:val="1009"/>
        <w:pageBreakBefore w:val="0"/>
        <w:spacing w:line="240" w:lineRule="auto"/>
        <w:rPr>
          <w:b w:val="0"/>
          <w:bCs/>
          <w:i w:val="0"/>
          <w:iCs/>
          <w:sz w:val="24"/>
        </w:rPr>
      </w:pPr>
      <w:r>
        <w:rPr>
          <w:rFonts w:hint="eastAsia"/>
          <w:b w:val="0"/>
          <w:bCs/>
          <w:i w:val="0"/>
          <w:iCs/>
          <w:sz w:val="24"/>
        </w:rPr>
        <w:t xml:space="preserve">3.1货物类必须要求供应商满足《关于印发〈商品包装政府采购需求标准（试行）〉、〈快递包装政府采购需求标准（试行）〉的通知》（财办库﹝2020﹞123号））的规定。投标人须承担合同项下货物的运输及为货物办理运输保险，并承担由此所需的费用。</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3.2使用说明书、质量检验证明书、随配附件和工具以及清单一并附于货物内。</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3.3 货物在交付采购人前发生的风险均由中标人负责。</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3.4货物在规定的交付期限内由中标人送达采购人指定的地点视为交付，中标人同时需通知采购人货物已送达。</w:t>
      </w:r>
      <w:r>
        <w:rPr>
          <w:b w:val="0"/>
          <w:bCs/>
          <w:i w:val="0"/>
          <w:iCs/>
          <w:sz w:val="24"/>
        </w:rPr>
      </w:r>
      <w:r/>
    </w:p>
    <w:p>
      <w:pPr>
        <w:pStyle w:val="1009"/>
        <w:pageBreakBefore w:val="0"/>
        <w:spacing w:line="240" w:lineRule="auto"/>
        <w:rPr>
          <w:rFonts w:hint="eastAsia"/>
          <w:b w:val="0"/>
          <w:bCs/>
          <w:i w:val="0"/>
          <w:iCs/>
          <w:sz w:val="24"/>
        </w:rPr>
      </w:pPr>
      <w:r>
        <w:rPr>
          <w:rFonts w:hint="eastAsia"/>
          <w:b w:val="0"/>
          <w:bCs/>
          <w:i w:val="0"/>
          <w:iCs/>
          <w:sz w:val="24"/>
        </w:rPr>
      </w:r>
      <w:r/>
    </w:p>
    <w:p>
      <w:pPr>
        <w:pStyle w:val="1009"/>
        <w:pageBreakBefore w:val="0"/>
        <w:spacing w:line="240" w:lineRule="auto"/>
        <w:rPr>
          <w:b/>
          <w:bCs w:val="0"/>
          <w:i w:val="0"/>
          <w:iCs/>
          <w:sz w:val="24"/>
        </w:rPr>
      </w:pPr>
      <w:r>
        <w:rPr>
          <w:rFonts w:hint="eastAsia"/>
          <w:b/>
          <w:bCs w:val="0"/>
          <w:i w:val="0"/>
          <w:iCs/>
          <w:sz w:val="24"/>
        </w:rPr>
        <w:t xml:space="preserve">4. 售后服务（质保期等）</w:t>
      </w:r>
      <w:r>
        <w:rPr>
          <w:b/>
          <w:bCs w:val="0"/>
          <w:i w:val="0"/>
          <w:iCs/>
          <w:sz w:val="24"/>
        </w:rPr>
      </w:r>
      <w:r/>
    </w:p>
    <w:p>
      <w:pPr>
        <w:pStyle w:val="1009"/>
        <w:pageBreakBefore w:val="0"/>
        <w:spacing w:line="240" w:lineRule="auto"/>
        <w:rPr>
          <w:b w:val="0"/>
          <w:bCs/>
          <w:i w:val="0"/>
          <w:iCs/>
          <w:sz w:val="24"/>
        </w:rPr>
      </w:pPr>
      <w:r>
        <w:rPr>
          <w:rFonts w:hint="eastAsia"/>
          <w:b w:val="0"/>
          <w:bCs/>
          <w:i w:val="0"/>
          <w:iCs/>
          <w:sz w:val="24"/>
        </w:rPr>
        <w:t xml:space="preserve">★4.1本次招标的货物的免费质保年限至少为</w:t>
      </w:r>
      <w:r>
        <w:rPr>
          <w:rFonts w:hint="eastAsia"/>
          <w:b w:val="0"/>
          <w:bCs/>
          <w:i w:val="0"/>
          <w:iCs/>
          <w:sz w:val="24"/>
          <w:lang w:val="en-US" w:eastAsia="zh-CN"/>
        </w:rPr>
        <w:t xml:space="preserve">2</w:t>
      </w:r>
      <w:r>
        <w:rPr>
          <w:rFonts w:hint="eastAsia"/>
          <w:b w:val="0"/>
          <w:bCs/>
          <w:i w:val="0"/>
          <w:iCs/>
          <w:sz w:val="24"/>
        </w:rPr>
        <w:t xml:space="preserve">年，提供免费质保承诺书，格式自拟，并加盖投标人公章。质保期满后（自验收报告签字确认日起计）视为合同履行完成，投标人应按照国家有关法律法规规章和“三包”规定以及合同所附的“服务承诺”提供服务。除上述规定外，还应提供下列服务。</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4.1.1在合同规定的质量保证期内免费提供维修服务。</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4.1.2如货物发生质量问题影响使用的，必须在2小时内到达现场实施维修并及时排除隐患。</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4.1.3若货物在经过维修仍影响正常使用的，投标人应在48小时内进行货物部分材料的更换或者整体更换。更换材料的规格型号档次不能低于原货物的标准。</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4.1.4投标人所供货物要求实行终身维保；在此期间内，不应发生非人为原因的重大故障，否则采购人有权追溯投标人的责任。</w:t>
      </w:r>
      <w:r>
        <w:rPr>
          <w:b w:val="0"/>
          <w:bCs/>
          <w:i w:val="0"/>
          <w:iCs/>
          <w:sz w:val="24"/>
        </w:rPr>
      </w:r>
      <w:r/>
    </w:p>
    <w:p>
      <w:pPr>
        <w:pStyle w:val="1009"/>
        <w:pageBreakBefore w:val="0"/>
        <w:spacing w:line="240" w:lineRule="auto"/>
        <w:rPr>
          <w:b w:val="0"/>
          <w:bCs/>
          <w:i w:val="0"/>
          <w:iCs/>
          <w:sz w:val="24"/>
        </w:rPr>
      </w:pPr>
      <w:r>
        <w:rPr>
          <w:rFonts w:hint="eastAsia"/>
          <w:b w:val="0"/>
          <w:bCs/>
          <w:i w:val="0"/>
          <w:iCs/>
          <w:sz w:val="24"/>
        </w:rPr>
        <w:t xml:space="preserve">4.1.5在质保期满后，投标人所供货物出现损坏时，投标人仍需做好售后服务，并依照质保期内的服务方案及时赶到现场，及时处理解决。如需更换零部件，采购人支付相应材料成本费。</w:t>
      </w:r>
      <w:r>
        <w:rPr>
          <w:b w:val="0"/>
          <w:bCs/>
          <w:i w:val="0"/>
          <w:iCs/>
          <w:sz w:val="24"/>
        </w:rPr>
      </w:r>
      <w:r/>
    </w:p>
    <w:p>
      <w:pPr>
        <w:pStyle w:val="1009"/>
        <w:pageBreakBefore w:val="0"/>
        <w:spacing w:line="240" w:lineRule="auto"/>
        <w:rPr>
          <w:rFonts w:hint="eastAsia"/>
          <w:b w:val="0"/>
          <w:bCs/>
          <w:i w:val="0"/>
          <w:iCs/>
          <w:sz w:val="24"/>
        </w:rPr>
      </w:pPr>
      <w:r>
        <w:rPr>
          <w:rFonts w:hint="eastAsia"/>
          <w:b w:val="0"/>
          <w:bCs/>
          <w:i w:val="0"/>
          <w:iCs/>
          <w:sz w:val="24"/>
        </w:rPr>
      </w:r>
      <w:r/>
    </w:p>
    <w:p>
      <w:pPr>
        <w:pStyle w:val="1009"/>
        <w:pageBreakBefore w:val="0"/>
        <w:spacing w:line="240" w:lineRule="auto"/>
        <w:rPr>
          <w:b w:val="0"/>
          <w:bCs/>
          <w:i w:val="0"/>
          <w:iCs/>
          <w:sz w:val="24"/>
        </w:rPr>
      </w:pPr>
      <w:r>
        <w:rPr>
          <w:rFonts w:hint="eastAsia"/>
          <w:b/>
          <w:bCs w:val="0"/>
          <w:i w:val="0"/>
          <w:iCs/>
          <w:sz w:val="24"/>
        </w:rPr>
        <w:t xml:space="preserve">5. 保险</w:t>
      </w:r>
      <w:r>
        <w:rPr>
          <w:rFonts w:hint="eastAsia"/>
          <w:b/>
          <w:bCs w:val="0"/>
          <w:i w:val="0"/>
          <w:iCs/>
          <w:sz w:val="24"/>
          <w:lang w:val="en-US" w:eastAsia="zh-CN"/>
        </w:rPr>
        <w:t xml:space="preserve">  </w:t>
      </w:r>
      <w:r>
        <w:rPr>
          <w:rFonts w:hint="eastAsia"/>
          <w:b w:val="0"/>
          <w:bCs/>
          <w:i w:val="0"/>
          <w:iCs/>
          <w:sz w:val="24"/>
        </w:rPr>
        <w:t xml:space="preserve">无。</w:t>
      </w:r>
      <w:r>
        <w:rPr>
          <w:b w:val="0"/>
          <w:bCs/>
          <w:i w:val="0"/>
          <w:iCs/>
          <w:sz w:val="24"/>
        </w:rPr>
      </w:r>
      <w:r/>
    </w:p>
    <w:p>
      <w:pPr>
        <w:pStyle w:val="1009"/>
        <w:pageBreakBefore w:val="0"/>
        <w:spacing w:line="240" w:lineRule="auto"/>
        <w:rPr>
          <w:b/>
          <w:i/>
          <w:sz w:val="24"/>
        </w:rPr>
      </w:pPr>
      <w:r>
        <w:rPr>
          <w:b/>
          <w:i/>
          <w:sz w:val="24"/>
        </w:rPr>
      </w:r>
      <w:r/>
    </w:p>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val="en-US" w:eastAsia="zh-CN"/>
        </w:rPr>
        <w:t xml:space="preserve">四、</w:t>
      </w:r>
      <w:r>
        <w:rPr>
          <w:rFonts w:hint="eastAsia" w:ascii="Times New Roman" w:hAnsi="Times New Roman"/>
          <w:b/>
          <w:bCs/>
          <w:lang w:eastAsia="zh-CN"/>
        </w:rPr>
        <w:t xml:space="preserve">技术要求</w:t>
      </w:r>
      <w:r>
        <w:rPr>
          <w:rFonts w:hint="eastAsia" w:ascii="Times New Roman" w:hAnsi="Times New Roman"/>
          <w:b/>
          <w:bCs/>
          <w:lang w:eastAsia="zh-CN"/>
        </w:rPr>
      </w:r>
      <w:r/>
    </w:p>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1. 基本要求</w:t>
      </w:r>
      <w:r>
        <w:rPr>
          <w:rFonts w:hint="eastAsia" w:ascii="Times New Roman" w:hAnsi="Times New Roman"/>
          <w:b/>
          <w:bCs/>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1.1 采购标的需实现的功能或者目标</w:t>
      </w:r>
      <w:r>
        <w:rPr>
          <w:rFonts w:hint="eastAsia" w:ascii="Times New Roman" w:hAnsi="Times New Roman"/>
          <w:lang w:eastAsia="zh-CN"/>
        </w:rPr>
      </w:r>
      <w:r/>
    </w:p>
    <w:p>
      <w:pPr>
        <w:pStyle w:val="1097"/>
        <w:ind w:left="0"/>
        <w:pageBreakBefore w:val="0"/>
        <w:spacing w:line="240" w:lineRule="auto"/>
        <w:rPr>
          <w:rFonts w:hint="eastAsia" w:ascii="Times New Roman" w:hAnsi="Times New Roman"/>
          <w:lang w:eastAsia="zh-CN"/>
        </w:rPr>
      </w:pPr>
      <w:r>
        <w:rPr>
          <w:rFonts w:hint="eastAsia" w:ascii="Times New Roman" w:hAnsi="Times New Roman"/>
          <w:lang w:eastAsia="zh-CN"/>
        </w:rPr>
        <w:t xml:space="preserve">投标人根据招投标文件的要求，生产制作符合标准的采购人所需的货品并按照要求的时间和地点保质保量完成送货和安装，确保能正常投入使用。</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1.2 需执行的国家相关标准、行业标准、地方标准或者其他标准、规范</w:t>
      </w:r>
      <w:r>
        <w:rPr>
          <w:rFonts w:hint="eastAsia" w:ascii="Times New Roman" w:hAnsi="Times New Roman"/>
          <w:lang w:eastAsia="zh-CN"/>
        </w:rPr>
      </w:r>
      <w:r/>
    </w:p>
    <w:p>
      <w:pPr>
        <w:pStyle w:val="1097"/>
        <w:ind w:left="0"/>
        <w:pageBreakBefore w:val="0"/>
        <w:spacing w:line="240" w:lineRule="auto"/>
        <w:rPr>
          <w:rFonts w:hint="eastAsia" w:ascii="Times New Roman" w:hAnsi="Times New Roman"/>
          <w:lang w:eastAsia="zh-CN"/>
        </w:rPr>
      </w:pPr>
      <w:r>
        <w:rPr>
          <w:rFonts w:hint="eastAsia" w:ascii="Times New Roman" w:hAnsi="Times New Roman"/>
          <w:lang w:eastAsia="zh-CN"/>
        </w:rPr>
        <w:t xml:space="preserve">按照最新的国家相关标准、行业标准、地方标准或者其他标准、规范按最新的执行。</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1.3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1.4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1.5投标人中标后须与采购人在投标产品的“功能配置、技术要求等”方面及时交底沟通；中标人开始制造产品之前，采购人有权要求中标人对产品进行微调，最终的产品须经采购人确认同意。所有家具颜色需与各家具使用现场硬装装饰颜色风格协调一致，家具颜色经采购人确定后进行生产交货。</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1.6投标人应保证货物原材料为全新、未使用过的原装合格正品，并完全符合招标文件规定的质量、规格和技术参数要求。投标人应保证其提供的货物在正确安装、正常使用和保养条件下，具有良好的品质保证。</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1.7投标人负责供货的材料在制作前，应通知采购人，采购人根据招投标文件的技术参数等标准、规范要求进行检查或检测，如产生检测费用由投标人承担。如检测报告中有指标不合格，投标人因立即调查原因，更换材料，因此耽误的工期由投标人负全部责任，因此产生的后续紧急处理、处置所发生的费用由投标人承担。</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8</w:t>
      </w:r>
      <w:r>
        <w:rPr>
          <w:rFonts w:hint="eastAsia" w:ascii="Times New Roman" w:hAnsi="Times New Roman"/>
          <w:lang w:eastAsia="zh-CN"/>
        </w:rPr>
        <w:t xml:space="preserve">货物加工制作后按清单数量供货，由采购人随机抽取一件对制作主材和主要零部件进行送检，送检检测机构由采购人指定，送检合格后按结算方式按时结算。若送检产品达不到招标文件规定的技术标准或检测为不合格的，由此造成的一切损失由中标人自行承担。同时，采购人有权终止合同，并要求中标人按中标金额的50%进行赔偿。</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9</w:t>
      </w:r>
      <w:r>
        <w:rPr>
          <w:rFonts w:hint="eastAsia" w:ascii="Times New Roman" w:hAnsi="Times New Roman"/>
          <w:lang w:eastAsia="zh-CN"/>
        </w:rPr>
        <w:t xml:space="preserve">投标人在供货中，如使用假冒伪劣产品，一经查实，每项次将从当期应付款项中扣除10万元。</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10</w:t>
      </w:r>
      <w:r>
        <w:rPr>
          <w:rFonts w:hint="eastAsia" w:ascii="Times New Roman" w:hAnsi="Times New Roman"/>
          <w:lang w:eastAsia="zh-CN"/>
        </w:rPr>
        <w:t xml:space="preserve">发现不合格品或材质与封存的样品不符的无条件退货（所发生的拆、包、运等费用由投标人负责）。</w:t>
      </w:r>
      <w:r>
        <w:rPr>
          <w:rFonts w:hint="eastAsia" w:ascii="Times New Roman" w:hAnsi="Times New Roman"/>
          <w:lang w:eastAsia="zh-CN"/>
        </w:rPr>
      </w:r>
      <w:r/>
    </w:p>
    <w:p>
      <w:pPr>
        <w:pStyle w:val="1097"/>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1.1</w:t>
      </w:r>
      <w:r>
        <w:rPr>
          <w:rFonts w:hint="eastAsia" w:ascii="Times New Roman" w:hAnsi="Times New Roman"/>
          <w:lang w:val="en-US" w:eastAsia="zh-CN"/>
        </w:rPr>
        <w:t xml:space="preserve">1</w:t>
      </w:r>
      <w:r>
        <w:rPr>
          <w:rFonts w:hint="eastAsia" w:ascii="Times New Roman" w:hAnsi="Times New Roman"/>
          <w:lang w:eastAsia="zh-CN"/>
        </w:rPr>
        <w:t xml:space="preserve">投标人应提供绿色环保货物，应符合以下标准:</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3325-2024《金属家具通用技术条件》</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6739-2022《色漆和清漆铅笔法测定漆膜硬度》</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1732-2020《漆膜耐冲击测定法》</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10357.1-2024《家具力学性能试验 第1部分：桌类强度和耐久性》</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10357.7-2013《家具力学性能试验 第7部分：桌类稳定性》</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35607-2024《绿色产品评价 家具》</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 18584-2024《家具中有害物质限量》 </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32487-2016《塑料家具通用技术条件》</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15102-2017《浸渍胶膜纸饰面纤维板和刨花板》</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35601-2024《绿色产品评价 人造板和木质地板》</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39600-2021《人造板及其制品甲醛释放量分级》</w:t>
      </w:r>
      <w:r>
        <w:rPr>
          <w:rFonts w:hint="eastAsia" w:ascii="Times New Roman" w:hAnsi="Times New Roman"/>
          <w:lang w:eastAsia="zh-CN"/>
        </w:rPr>
      </w:r>
      <w:r/>
    </w:p>
    <w:p>
      <w:pPr>
        <w:pStyle w:val="1097"/>
        <w:ind w:left="0" w:firstLine="480"/>
        <w:pageBreakBefore w:val="0"/>
        <w:spacing w:line="240" w:lineRule="auto"/>
        <w:rPr>
          <w:rFonts w:hint="eastAsia" w:ascii="Times New Roman" w:hAnsi="Times New Roman"/>
          <w:lang w:eastAsia="zh-CN"/>
        </w:rPr>
      </w:pPr>
      <w:r>
        <w:rPr>
          <w:rFonts w:hint="eastAsia" w:ascii="宋体" w:hAnsi="宋体"/>
          <w:color w:val="000000"/>
          <w:sz w:val="24"/>
          <w:highlight w:val="none"/>
        </w:rPr>
        <w:t xml:space="preserve">注：如有最新的国家相关标准、行业标准、地方标准或者其他标准、规范按最新的执行。</w:t>
      </w:r>
      <w:r>
        <w:rPr>
          <w:rFonts w:hint="eastAsia" w:ascii="Times New Roman" w:hAnsi="Times New Roman"/>
          <w:lang w:eastAsia="zh-CN"/>
        </w:rPr>
      </w:r>
      <w:r/>
    </w:p>
    <w:p>
      <w:pPr>
        <w:pStyle w:val="1097"/>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09"/>
        <w:contextualSpacing/>
        <w:ind w:firstLine="482"/>
        <w:spacing w:line="57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2.货物技术要求</w:t>
      </w:r>
      <w:r>
        <w:rPr>
          <w:rFonts w:hint="eastAsia" w:ascii="宋体" w:hAnsi="宋体" w:eastAsia="宋体"/>
          <w:b/>
          <w:color w:val="000000"/>
          <w:sz w:val="24"/>
          <w:highlight w:val="none"/>
          <w:lang w:eastAsia="zh-CN"/>
        </w:rPr>
      </w:r>
      <w:r/>
    </w:p>
    <w:p>
      <w:pPr>
        <w:pStyle w:val="1009"/>
        <w:contextualSpacing/>
        <w:ind w:firstLine="482"/>
        <w:spacing w:line="570" w:lineRule="exact"/>
        <w:rPr>
          <w:rFonts w:hint="eastAsia" w:ascii="宋体" w:hAnsi="宋体"/>
          <w:b/>
          <w:color w:val="000000"/>
          <w:sz w:val="24"/>
          <w:highlight w:val="none"/>
        </w:rPr>
      </w:pPr>
      <w:r>
        <w:rPr>
          <w:rFonts w:hint="eastAsia" w:ascii="宋体" w:hAnsi="宋体"/>
          <w:b/>
          <w:color w:val="000000"/>
          <w:sz w:val="24"/>
          <w:highlight w:val="none"/>
        </w:rPr>
        <w:t xml:space="preserve">2.1产品</w:t>
      </w:r>
      <w:r>
        <w:rPr>
          <w:rFonts w:hint="eastAsia" w:ascii="宋体" w:hAnsi="宋体"/>
          <w:b/>
          <w:color w:val="000000"/>
          <w:sz w:val="24"/>
          <w:highlight w:val="none"/>
          <w:lang w:val="en-US" w:eastAsia="zh-CN"/>
        </w:rPr>
        <w:t xml:space="preserve">清单、</w:t>
      </w:r>
      <w:r>
        <w:rPr>
          <w:rFonts w:hint="eastAsia" w:ascii="宋体" w:hAnsi="宋体"/>
          <w:b/>
          <w:color w:val="000000"/>
          <w:sz w:val="24"/>
          <w:highlight w:val="none"/>
        </w:rPr>
        <w:t xml:space="preserve">技术参数及功能要求</w:t>
      </w:r>
      <w:r>
        <w:rPr>
          <w:rFonts w:hint="eastAsia" w:ascii="宋体" w:hAnsi="宋体"/>
          <w:b/>
          <w:color w:val="000000"/>
          <w:sz w:val="24"/>
          <w:highlight w:val="none"/>
        </w:rPr>
      </w:r>
      <w:r/>
    </w:p>
    <w:p>
      <w:pPr>
        <w:pStyle w:val="1073"/>
        <w:jc w:val="center"/>
        <w:rPr>
          <w:rFonts w:hint="eastAsia" w:ascii="宋体" w:hAnsi="宋体" w:eastAsia="宋体" w:cs="宋体"/>
          <w:b/>
          <w:bCs/>
          <w:i w:val="0"/>
          <w:iCs w:val="0"/>
          <w:color w:val="000000"/>
          <w:sz w:val="32"/>
          <w:szCs w:val="32"/>
          <w:highlight w:val="none"/>
          <w:u w:val="none"/>
          <w:lang w:val="en-US" w:eastAsia="zh-CN" w:bidi="ar"/>
        </w:rPr>
      </w:pPr>
      <w:r>
        <w:rPr>
          <w:rFonts w:hint="eastAsia" w:ascii="宋体" w:hAnsi="宋体" w:eastAsia="宋体" w:cs="宋体"/>
          <w:b/>
          <w:bCs/>
          <w:i w:val="0"/>
          <w:iCs w:val="0"/>
          <w:color w:val="000000"/>
          <w:sz w:val="32"/>
          <w:szCs w:val="32"/>
          <w:highlight w:val="none"/>
          <w:u w:val="none"/>
          <w:lang w:val="en-US" w:eastAsia="zh-CN" w:bidi="ar"/>
        </w:rPr>
        <w:t xml:space="preserve">公卫中心家具产品清单</w:t>
      </w:r>
      <w:r>
        <w:rPr>
          <w:rFonts w:hint="eastAsia" w:ascii="宋体" w:hAnsi="宋体" w:eastAsia="宋体" w:cs="宋体"/>
          <w:b/>
          <w:bCs/>
          <w:i w:val="0"/>
          <w:iCs w:val="0"/>
          <w:color w:val="000000"/>
          <w:sz w:val="32"/>
          <w:szCs w:val="32"/>
          <w:highlight w:val="none"/>
          <w:u w:val="none"/>
          <w:lang w:val="en-US" w:eastAsia="zh-CN" w:bidi="ar"/>
        </w:rPr>
      </w:r>
      <w:r/>
    </w:p>
    <w:tbl>
      <w:tblPr>
        <w:tblW w:w="0" w:type="auto"/>
        <w:jc w:val="center"/>
        <w:tblInd w:w="-106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480"/>
        <w:gridCol w:w="1200"/>
        <w:gridCol w:w="3634"/>
        <w:gridCol w:w="3398"/>
        <w:gridCol w:w="548"/>
        <w:gridCol w:w="550"/>
      </w:tblGrid>
      <w:tr>
        <w:trPr>
          <w:trHeight w:val="665"/>
        </w:trPr>
        <w:tc>
          <w:tcPr>
            <w:shd w:val="clear" w:color="auto" w:fill="d9d9d9"/>
            <w:tcW w:w="550"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shd w:val="clear" w:color="auto" w:fill="d9d9d9"/>
            <w:tcW w:w="480" w:type="dxa"/>
            <w:vAlign w:val="center"/>
            <w:textDirection w:val="lrTb"/>
            <w:noWrap/>
          </w:tcPr>
          <w:p>
            <w:pPr>
              <w:pStyle w:val="1009"/>
              <w:jc w:val="center"/>
              <w:keepLines w:val="0"/>
              <w:keepNext w:val="0"/>
              <w:widowControl/>
              <w:rPr>
                <w:rFonts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产品名称</w:t>
            </w:r>
            <w:r>
              <w:rPr>
                <w:rFonts w:ascii="宋体" w:hAnsi="宋体" w:eastAsia="宋体" w:cs="宋体"/>
                <w:b/>
                <w:bCs/>
                <w:i w:val="0"/>
                <w:iCs w:val="0"/>
                <w:color w:val="000000"/>
                <w:sz w:val="22"/>
                <w:szCs w:val="22"/>
                <w:highlight w:val="none"/>
                <w:u w:val="none"/>
                <w:lang w:val="en-US"/>
              </w:rPr>
            </w:r>
            <w:r/>
          </w:p>
        </w:tc>
        <w:tc>
          <w:tcPr>
            <w:shd w:val="clear" w:color="auto" w:fill="d9d9d9"/>
            <w:tcW w:w="1200"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shd w:val="clear" w:color="auto" w:fill="d9d9d9"/>
            <w:tcW w:w="3634"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图片</w:t>
            </w:r>
            <w:r>
              <w:rPr>
                <w:rFonts w:hint="eastAsia" w:ascii="宋体" w:hAnsi="宋体" w:eastAsia="宋体" w:cs="宋体"/>
                <w:b/>
                <w:bCs/>
                <w:i w:val="0"/>
                <w:iCs w:val="0"/>
                <w:color w:val="000000"/>
                <w:sz w:val="22"/>
                <w:szCs w:val="22"/>
                <w:highlight w:val="none"/>
                <w:u w:val="none"/>
                <w:lang w:val="en-US" w:eastAsia="zh-CN"/>
              </w:rPr>
            </w:r>
            <w:r/>
          </w:p>
        </w:tc>
        <w:tc>
          <w:tcPr>
            <w:shd w:val="clear" w:color="auto" w:fill="d9d9d9"/>
            <w:tcW w:w="3398"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材质说明</w:t>
            </w:r>
            <w:r>
              <w:rPr>
                <w:rFonts w:hint="eastAsia" w:ascii="宋体" w:hAnsi="宋体" w:eastAsia="宋体" w:cs="宋体"/>
                <w:b/>
                <w:bCs/>
                <w:i w:val="0"/>
                <w:iCs w:val="0"/>
                <w:color w:val="000000"/>
                <w:sz w:val="22"/>
                <w:szCs w:val="22"/>
                <w:highlight w:val="none"/>
                <w:u w:val="none"/>
                <w:lang w:val="en-US" w:eastAsia="zh-CN"/>
              </w:rPr>
            </w:r>
            <w:r/>
          </w:p>
        </w:tc>
        <w:tc>
          <w:tcPr>
            <w:shd w:val="clear" w:color="auto" w:fill="d9d9d9"/>
            <w:tcW w:w="548"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lang w:val="en-US" w:eastAsia="zh-CN"/>
              </w:rPr>
            </w:r>
            <w:r/>
          </w:p>
        </w:tc>
        <w:tc>
          <w:tcPr>
            <w:shd w:val="clear" w:color="auto" w:fill="d9d9d9"/>
            <w:tcW w:w="550"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665"/>
        </w:trPr>
        <w:tc>
          <w:tcPr>
            <w:tcW w:w="550"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医用候诊椅1</w:t>
            </w:r>
            <w:r>
              <w:rPr>
                <w:rFonts w:ascii="宋体" w:hAnsi="宋体" w:eastAsia="宋体" w:cs="宋体"/>
                <w:b/>
                <w:bCs/>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1150*600*750</w:t>
            </w:r>
            <w:r>
              <w:rPr>
                <w:rFonts w:hint="eastAsia" w:ascii="宋体" w:hAnsi="宋体" w:eastAsia="宋体" w:cs="宋体"/>
                <w:b/>
                <w:bCs/>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55115" cy="96137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55115" cy="961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7pt;height:75.7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b w:val="0"/>
                <w:bCs w:val="0"/>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2、海绵：采用优质海绵，回弹率≥35，软硬适中，久坐不变形；</w:t>
            </w:r>
            <w:r>
              <w:rPr>
                <w:rFonts w:hint="eastAsia" w:ascii="宋体" w:hAnsi="宋体" w:eastAsia="宋体" w:cs="宋体"/>
                <w:b w:val="0"/>
                <w:bCs w:val="0"/>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3、横梁与脚架：采用高强度三角形冷轧钢管，脚架采用高强度冷轧三角形锥管，表面喷涂处理，金属抗盐雾10h，1.5mm以下锈点≤20点/dm²，其中直径≥1.0mm锈点不超过5点（距离边缘棱角2mm以内的不计），符合GB/T 10125-2021《人造气氛腐蚀试验盐雾试验》标准。</w:t>
            </w:r>
            <w:r>
              <w:rPr>
                <w:rFonts w:hint="eastAsia" w:ascii="宋体" w:hAnsi="宋体" w:eastAsia="宋体" w:cs="宋体"/>
                <w:b/>
                <w:bCs/>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b/>
                <w:bCs/>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b/>
                <w:bCs/>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医用候诊椅2</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1605*640*800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90700" cy="8191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9070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1.0pt;height:64.5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numPr>
                <w:ilvl w:val="0"/>
                <w:numId w:val="13"/>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饰面：PU成型自结皮饰面，</w:t>
            </w:r>
            <w:r>
              <w:rPr>
                <w:rFonts w:hint="eastAsia" w:ascii="宋体" w:hAnsi="宋体" w:cs="宋体"/>
                <w:i w:val="0"/>
                <w:iCs w:val="0"/>
                <w:color w:val="000000"/>
                <w:sz w:val="22"/>
                <w:szCs w:val="22"/>
                <w:highlight w:val="none"/>
                <w:u w:val="none"/>
                <w:lang w:val="en-US" w:eastAsia="zh-CN" w:bidi="ar"/>
              </w:rPr>
              <w:t xml:space="preserve">手感柔软，坐感舒适，</w:t>
            </w:r>
            <w:r>
              <w:rPr>
                <w:rFonts w:hint="eastAsia" w:ascii="宋体" w:hAnsi="宋体" w:eastAsia="宋体" w:cs="宋体"/>
                <w:i w:val="0"/>
                <w:iCs w:val="0"/>
                <w:color w:val="000000"/>
                <w:sz w:val="22"/>
                <w:szCs w:val="22"/>
                <w:highlight w:val="none"/>
                <w:u w:val="none"/>
                <w:lang w:val="en-US" w:eastAsia="zh-CN" w:bidi="ar"/>
              </w:rPr>
              <w:t xml:space="preserve">温馨耐用；</w:t>
            </w:r>
            <w:r>
              <w:rPr>
                <w:rFonts w:hint="eastAsia" w:ascii="宋体" w:hAnsi="宋体" w:eastAsia="宋体" w:cs="宋体"/>
                <w:i w:val="0"/>
                <w:iCs w:val="0"/>
                <w:color w:val="000000"/>
                <w:sz w:val="22"/>
                <w:szCs w:val="22"/>
                <w:highlight w:val="none"/>
                <w:u w:val="none"/>
                <w:lang w:val="en-US" w:eastAsia="zh-CN" w:bidi="ar"/>
              </w:rPr>
            </w:r>
            <w:r/>
          </w:p>
          <w:p>
            <w:pPr>
              <w:pStyle w:val="1009"/>
              <w:numPr>
                <w:ilvl w:val="0"/>
                <w:numId w:val="13"/>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座与背板：优质E1级多层板，整体经热弯成型，表面贴优质防火板</w:t>
            </w:r>
            <w:r>
              <w:rPr>
                <w:rFonts w:hint="eastAsia" w:ascii="宋体" w:hAnsi="宋体" w:cs="宋体"/>
                <w:i w:val="0"/>
                <w:iCs w:val="0"/>
                <w:color w:val="000000"/>
                <w:sz w:val="22"/>
                <w:szCs w:val="22"/>
                <w:highlight w:val="none"/>
                <w:u w:val="none"/>
                <w:lang w:val="en-US" w:eastAsia="zh-CN" w:bidi="ar"/>
              </w:rPr>
              <w:t xml:space="preserve">皮面</w:t>
            </w:r>
            <w:r>
              <w:rPr>
                <w:rFonts w:hint="eastAsia" w:ascii="宋体" w:hAnsi="宋体" w:eastAsia="宋体" w:cs="宋体"/>
                <w:i w:val="0"/>
                <w:iCs w:val="0"/>
                <w:color w:val="000000"/>
                <w:sz w:val="22"/>
                <w:szCs w:val="22"/>
                <w:highlight w:val="none"/>
                <w:u w:val="none"/>
                <w:lang w:val="en-US" w:eastAsia="zh-CN" w:bidi="ar"/>
              </w:rPr>
              <w:t xml:space="preserve">，耐磨耐刮，外观无贯通裂缝</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p>
            <w:pPr>
              <w:pStyle w:val="1009"/>
              <w:numPr>
                <w:ilvl w:val="0"/>
                <w:numId w:val="13"/>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医用候诊椅3</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2100*640*800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6572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5737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6.2pt;height:5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numPr>
                <w:ilvl w:val="0"/>
                <w:numId w:val="14"/>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饰面：PU成型自结皮饰面，</w:t>
            </w:r>
            <w:r>
              <w:rPr>
                <w:rFonts w:hint="eastAsia" w:ascii="宋体" w:hAnsi="宋体" w:cs="宋体"/>
                <w:i w:val="0"/>
                <w:iCs w:val="0"/>
                <w:color w:val="000000"/>
                <w:sz w:val="22"/>
                <w:szCs w:val="22"/>
                <w:highlight w:val="none"/>
                <w:u w:val="none"/>
                <w:lang w:val="en-US" w:eastAsia="zh-CN" w:bidi="ar"/>
              </w:rPr>
              <w:t xml:space="preserve">手感柔软，坐感舒适，</w:t>
            </w:r>
            <w:r>
              <w:rPr>
                <w:rFonts w:hint="eastAsia" w:ascii="宋体" w:hAnsi="宋体" w:eastAsia="宋体" w:cs="宋体"/>
                <w:i w:val="0"/>
                <w:iCs w:val="0"/>
                <w:color w:val="000000"/>
                <w:sz w:val="22"/>
                <w:szCs w:val="22"/>
                <w:highlight w:val="none"/>
                <w:u w:val="none"/>
                <w:lang w:val="en-US" w:eastAsia="zh-CN" w:bidi="ar"/>
              </w:rPr>
              <w:t xml:space="preserve">温馨耐用；</w:t>
            </w:r>
            <w:r>
              <w:rPr>
                <w:rFonts w:hint="eastAsia" w:ascii="宋体" w:hAnsi="宋体" w:eastAsia="宋体" w:cs="宋体"/>
                <w:i w:val="0"/>
                <w:iCs w:val="0"/>
                <w:color w:val="000000"/>
                <w:sz w:val="22"/>
                <w:szCs w:val="22"/>
                <w:highlight w:val="none"/>
                <w:u w:val="none"/>
                <w:lang w:val="en-US" w:eastAsia="zh-CN" w:bidi="ar"/>
              </w:rPr>
            </w:r>
            <w:r/>
          </w:p>
          <w:p>
            <w:pPr>
              <w:pStyle w:val="1009"/>
              <w:numPr>
                <w:ilvl w:val="0"/>
                <w:numId w:val="14"/>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座与背板：优质E1级多层板，整体经热弯成型，表面贴优质防火板</w:t>
            </w:r>
            <w:r>
              <w:rPr>
                <w:rFonts w:hint="eastAsia" w:ascii="宋体" w:hAnsi="宋体" w:cs="宋体"/>
                <w:i w:val="0"/>
                <w:iCs w:val="0"/>
                <w:color w:val="000000"/>
                <w:sz w:val="22"/>
                <w:szCs w:val="22"/>
                <w:highlight w:val="none"/>
                <w:u w:val="none"/>
                <w:lang w:val="en-US" w:eastAsia="zh-CN" w:bidi="ar"/>
              </w:rPr>
              <w:t xml:space="preserve">皮面</w:t>
            </w:r>
            <w:r>
              <w:rPr>
                <w:rFonts w:hint="eastAsia" w:ascii="宋体" w:hAnsi="宋体" w:eastAsia="宋体" w:cs="宋体"/>
                <w:i w:val="0"/>
                <w:iCs w:val="0"/>
                <w:color w:val="000000"/>
                <w:sz w:val="22"/>
                <w:szCs w:val="22"/>
                <w:highlight w:val="none"/>
                <w:u w:val="none"/>
                <w:lang w:val="en-US" w:eastAsia="zh-CN" w:bidi="ar"/>
              </w:rPr>
              <w:t xml:space="preserve">，耐磨耐刮，外观无贯通裂缝</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color w:val="000000"/>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4</w:t>
            </w:r>
            <w:r>
              <w:rPr>
                <w:color w:val="000000"/>
                <w:highlight w:val="none"/>
                <w:lang w:val="en-US" w:eastAsia="zh-CN"/>
              </w:rPr>
            </w:r>
            <w:r/>
          </w:p>
        </w:tc>
        <w:tc>
          <w:tcPr>
            <w:tcW w:w="48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候诊椅1</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1200*680*730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790700" cy="10763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90700"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1.0pt;height:84.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候诊椅2</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2375*670*720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800225" cy="6572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00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1.8pt;height:51.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等待椅1</w:t>
            </w:r>
            <w:r>
              <w:rPr>
                <w:rFonts w:hint="eastAsia"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550*550*520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90700" cy="17335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790700" cy="173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1.0pt;height:136.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i w:val="0"/>
                <w:iCs w:val="0"/>
                <w:color w:val="000000"/>
                <w:sz w:val="24"/>
                <w:szCs w:val="24"/>
                <w:highlight w:val="none"/>
                <w:u w:val="none"/>
                <w:lang w:val="en-US" w:eastAsia="zh-CN" w:bidi="ar"/>
              </w:rPr>
            </w:r>
            <w:r/>
          </w:p>
        </w:tc>
        <w:tc>
          <w:tcPr>
            <w:tcW w:w="3398" w:type="dxa"/>
            <w:vAlign w:val="center"/>
            <w:textDirection w:val="lrTb"/>
            <w:noWrap/>
          </w:tcPr>
          <w:p>
            <w:pPr>
              <w:pStyle w:val="1009"/>
              <w:numPr>
                <w:ilvl w:val="0"/>
                <w:numId w:val="15"/>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09"/>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等待椅2</w:t>
            </w:r>
            <w:r>
              <w:rPr>
                <w:rFonts w:hint="eastAsia"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750*550*520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914525" cy="13144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914525" cy="1314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0.8pt;height:103.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bCs/>
                <w:i w:val="0"/>
                <w:iCs w:val="0"/>
                <w:color w:val="000000"/>
                <w:sz w:val="24"/>
                <w:szCs w:val="24"/>
                <w:highlight w:val="none"/>
                <w:u w:val="none"/>
                <w:lang w:val="en-US" w:eastAsia="zh-CN" w:bidi="ar"/>
              </w:rPr>
            </w:r>
            <w:r/>
          </w:p>
        </w:tc>
        <w:tc>
          <w:tcPr>
            <w:tcW w:w="3398" w:type="dxa"/>
            <w:vAlign w:val="center"/>
            <w:textDirection w:val="lrTb"/>
            <w:noWrap/>
          </w:tcPr>
          <w:p>
            <w:pPr>
              <w:pStyle w:val="1009"/>
              <w:numPr>
                <w:ilvl w:val="0"/>
                <w:numId w:val="16"/>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等待椅3</w:t>
            </w:r>
            <w:r>
              <w:rPr>
                <w:rFonts w:hint="eastAsia"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750*550*280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90700" cy="13430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90700" cy="134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1.0pt;height:105.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i w:val="0"/>
                <w:iCs w:val="0"/>
                <w:color w:val="000000"/>
                <w:sz w:val="24"/>
                <w:szCs w:val="24"/>
                <w:highlight w:val="none"/>
                <w:u w:val="none"/>
                <w:lang w:val="en-US" w:eastAsia="zh-CN" w:bidi="ar"/>
              </w:rPr>
            </w:r>
            <w:r/>
          </w:p>
        </w:tc>
        <w:tc>
          <w:tcPr>
            <w:tcW w:w="3398" w:type="dxa"/>
            <w:vAlign w:val="center"/>
            <w:textDirection w:val="lrTb"/>
            <w:noWrap/>
          </w:tcPr>
          <w:p>
            <w:pPr>
              <w:pStyle w:val="1009"/>
              <w:numPr>
                <w:ilvl w:val="0"/>
                <w:numId w:val="17"/>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软包长凳1</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1800*430*400</w:t>
            </w:r>
            <w:r>
              <w:rPr>
                <w:rFonts w:hint="eastAsia" w:ascii="宋体" w:hAnsi="宋体" w:eastAsia="宋体" w:cs="宋体"/>
                <w:i w:val="0"/>
                <w:iCs w:val="0"/>
                <w:color w:val="000000"/>
                <w:sz w:val="18"/>
                <w:szCs w:val="18"/>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7048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5737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6.2pt;height:55.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10</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400*400*400</w:t>
            </w:r>
            <w:r>
              <w:rPr>
                <w:rFonts w:hint="eastAsia" w:ascii="宋体" w:hAnsi="宋体" w:eastAsia="宋体" w:cs="宋体"/>
                <w:i w:val="0"/>
                <w:iCs w:val="0"/>
                <w:color w:val="000000"/>
                <w:sz w:val="18"/>
                <w:szCs w:val="18"/>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866775" cy="8191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66775"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64.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1、基材：采用E0级实木多层板，浸渍胶膜纸饰面，表面平整，板材厚度≥18mm；                                                                                                                                                                        2、封边：采用2mm厚ABS封边条，激光封边工艺处理，表面光滑、花纹清晰、无漏印现象</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11</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软包长凳2</w:t>
            </w:r>
            <w:r>
              <w:rPr>
                <w:rFonts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1500*300*300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7048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85737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46.2pt;height:55.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等待沙发1</w:t>
            </w:r>
            <w:r>
              <w:rPr>
                <w:rFonts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3000*1000*700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（座高350）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6200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954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9.2pt;height:60.0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t xml:space="preserve">采用采用E0级实木多层板，浸渍胶膜纸饰面，表面平整，板材厚度≥18mm。</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13</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等待沙发2</w:t>
            </w:r>
            <w:r>
              <w:rPr>
                <w:rFonts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3600*1000*700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6200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8954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9.2pt;height:60.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t xml:space="preserve">采用采用E0级实木多层板，浸渍胶膜纸饰面，表面平整，板材厚度≥18mm。</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14</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S型沙发</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3000*1000*700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（座高350）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0485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895474"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9.2pt;height:55.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15</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弧形沙发</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2800*700*780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47850" cy="10191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8478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45.5pt;height:80.2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圆凳1</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500*500*450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57275" cy="100965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57275"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3.2pt;height:79.5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17</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800*800*450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28700" cy="94297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2870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1.0pt;height:74.2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选用纯白岩板，表面平整、无破损、纹理自然</w:t>
            </w:r>
            <w:r>
              <w:rPr>
                <w:rFonts w:hint="eastAsia" w:ascii="宋体" w:hAnsi="宋体" w:cs="宋体"/>
                <w:i w:val="0"/>
                <w:iCs w:val="0"/>
                <w:color w:val="000000"/>
                <w:sz w:val="22"/>
                <w:szCs w:val="22"/>
                <w:highlight w:val="none"/>
                <w:u w:val="none"/>
                <w:lang w:val="en-US" w:eastAsia="zh-CN" w:bidi="ar"/>
              </w:rPr>
              <w:t xml:space="preserve">，表面抗污性不低于3级，产品符合GB/T4100-2015标准中A类装饰装修材料的要求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2、基材:砂石料和有机黏土, 表面磨砂手感材质，环保性能强,耐磨性能强，清洁容易，不易积灰；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3、脚架:榉木桌脚，坚硬、抗冲击能力好，纹路清晰、色彩柔和。</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18</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单人位沙发</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cs="宋体"/>
                <w:i w:val="0"/>
                <w:iCs w:val="0"/>
                <w:color w:val="000000"/>
                <w:sz w:val="22"/>
                <w:szCs w:val="22"/>
                <w:highlight w:val="none"/>
                <w:u w:val="none"/>
                <w:lang w:val="en-US" w:eastAsia="zh-CN" w:bidi="ar"/>
              </w:rPr>
              <w:t xml:space="preserve">750*780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color w:val="000000"/>
                <w:highlight w:val="none"/>
              </w:rPr>
              <mc:AlternateContent>
                <mc:Choice Requires="wpg">
                  <w:drawing>
                    <wp:inline xmlns:wp="http://schemas.openxmlformats.org/drawingml/2006/wordprocessingDrawing" distT="0" distB="0" distL="0" distR="0">
                      <wp:extent cx="900163" cy="108839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00163" cy="1088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0.9pt;height:85.7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19</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小圆几</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600*600*</w:t>
            </w:r>
            <w:r>
              <w:rPr>
                <w:rFonts w:hint="eastAsia" w:ascii="宋体" w:hAnsi="宋体" w:cs="宋体"/>
                <w:i w:val="0"/>
                <w:iCs w:val="0"/>
                <w:color w:val="000000"/>
                <w:sz w:val="22"/>
                <w:szCs w:val="22"/>
                <w:highlight w:val="none"/>
                <w:u w:val="none"/>
                <w:lang w:val="en-US" w:eastAsia="zh-CN" w:bidi="ar"/>
              </w:rPr>
              <w:t xml:space="preserve">600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76325" cy="99060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7632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4.8pt;height:78.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选用纯白岩板，表面平整、无破损、纹理自然</w:t>
            </w:r>
            <w:r>
              <w:rPr>
                <w:rFonts w:hint="eastAsia" w:ascii="宋体" w:hAnsi="宋体" w:cs="宋体"/>
                <w:i w:val="0"/>
                <w:iCs w:val="0"/>
                <w:color w:val="000000"/>
                <w:sz w:val="22"/>
                <w:szCs w:val="22"/>
                <w:highlight w:val="none"/>
                <w:u w:val="none"/>
                <w:lang w:val="en-US" w:eastAsia="zh-CN" w:bidi="ar"/>
              </w:rPr>
              <w:t xml:space="preserve">，表面抗污性不低于3级，产品符合GB/T4100-2015标准中A类装饰装修材料的要求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2、主体采用金属底座，白色烤漆金属，硬度高稳固耐用。</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20</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长条沙发</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1800*820*420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0485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895474"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49.2pt;height:55.5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1、布料：采用优质弹性ALC面料</w:t>
            </w:r>
            <w:r>
              <w:rPr>
                <w:rFonts w:hint="eastAsia" w:ascii="宋体" w:hAnsi="宋体" w:cs="宋体"/>
                <w:i w:val="0"/>
                <w:iCs w:val="0"/>
                <w:color w:val="000000"/>
                <w:sz w:val="22"/>
                <w:szCs w:val="22"/>
                <w:highlight w:val="none"/>
                <w:u w:val="none"/>
                <w:lang w:val="en-US" w:eastAsia="zh-CN" w:bidi="ar"/>
              </w:rPr>
              <w:t xml:space="preserve">，手感柔软，透气性好；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w:t>
            </w:r>
            <w:r>
              <w:rPr>
                <w:rFonts w:hint="eastAsia" w:ascii="宋体" w:hAnsi="宋体" w:cs="宋体"/>
                <w:i w:val="0"/>
                <w:iCs w:val="0"/>
                <w:color w:val="000000"/>
                <w:sz w:val="22"/>
                <w:szCs w:val="22"/>
                <w:highlight w:val="none"/>
                <w:u w:val="none"/>
                <w:lang w:val="en-US" w:eastAsia="zh-CN" w:bidi="ar"/>
              </w:rPr>
              <w:t xml:space="preserve">内部</w:t>
            </w:r>
            <w:r>
              <w:rPr>
                <w:rFonts w:hint="eastAsia" w:ascii="宋体" w:hAnsi="宋体" w:eastAsia="宋体" w:cs="宋体"/>
                <w:i w:val="0"/>
                <w:iCs w:val="0"/>
                <w:color w:val="000000"/>
                <w:sz w:val="22"/>
                <w:szCs w:val="22"/>
                <w:highlight w:val="none"/>
                <w:u w:val="none"/>
                <w:lang w:val="en-US" w:eastAsia="zh-CN" w:bidi="ar"/>
              </w:rPr>
              <w:t xml:space="preserve">冷轧钢</w:t>
            </w:r>
            <w:r>
              <w:rPr>
                <w:rFonts w:hint="eastAsia" w:ascii="宋体" w:hAnsi="宋体" w:cs="宋体"/>
                <w:i w:val="0"/>
                <w:iCs w:val="0"/>
                <w:color w:val="000000"/>
                <w:sz w:val="22"/>
                <w:szCs w:val="22"/>
                <w:highlight w:val="none"/>
                <w:u w:val="none"/>
                <w:lang w:val="en-US" w:eastAsia="zh-CN" w:bidi="ar"/>
              </w:rPr>
              <w:t xml:space="preserve">支撑</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表面</w:t>
            </w:r>
            <w:r>
              <w:rPr>
                <w:rFonts w:hint="eastAsia" w:ascii="宋体" w:hAnsi="宋体" w:eastAsia="宋体" w:cs="宋体"/>
                <w:i w:val="0"/>
                <w:iCs w:val="0"/>
                <w:color w:val="000000"/>
                <w:sz w:val="22"/>
                <w:szCs w:val="22"/>
                <w:highlight w:val="none"/>
                <w:u w:val="none"/>
                <w:lang w:val="en-US" w:eastAsia="zh-CN" w:bidi="ar"/>
              </w:rPr>
              <w:t xml:space="preserve">粉末喷涂工艺。</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r>
      <w:tr>
        <w:trPr>
          <w:trHeight w:val="1558"/>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21</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弧形坐凳</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1900*680*370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47850" cy="7810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8478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45.5pt;height:61.5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1、主体：E0级三聚氰胺板，整体为弧形设计，尖角处倒角处理，有效防止磕碰；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2、底座：板式结构，外附优质pet</w:t>
            </w:r>
            <w:r>
              <w:rPr>
                <w:rFonts w:hint="eastAsia" w:ascii="宋体" w:hAnsi="宋体" w:cs="宋体"/>
                <w:i w:val="0"/>
                <w:iCs w:val="0"/>
                <w:color w:val="000000"/>
                <w:sz w:val="22"/>
                <w:szCs w:val="22"/>
                <w:highlight w:val="none"/>
                <w:u w:val="none"/>
                <w:lang w:val="en-US" w:eastAsia="zh-CN" w:bidi="ar"/>
              </w:rPr>
              <w:t xml:space="preserve">膜</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3、坐垫：成型泡棉，久坐不变形；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4、结构：含2个固定坐垫。</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22</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弧形森林凳</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1900*680*720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86677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8573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46.2pt;height:68.2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 E0级三聚氰胺板，整体为弧形设计，尖角处倒角处理，有效防止磕碰；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2、杆子：优质冷轧钢管，黑色光面粉末喷涂；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3、底座：板式结构，外附优质pet</w:t>
            </w:r>
            <w:r>
              <w:rPr>
                <w:rFonts w:hint="eastAsia" w:ascii="宋体" w:hAnsi="宋体" w:cs="宋体"/>
                <w:i w:val="0"/>
                <w:iCs w:val="0"/>
                <w:color w:val="000000"/>
                <w:sz w:val="22"/>
                <w:szCs w:val="22"/>
                <w:highlight w:val="none"/>
                <w:u w:val="none"/>
                <w:lang w:val="en-US" w:eastAsia="zh-CN" w:bidi="ar"/>
              </w:rPr>
              <w:t xml:space="preserve">膜</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4、球/坐垫：成型泡棉，久坐不变形；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5、结构：含3个球，3个活动坐垫及1个固定坐垫。</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23</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摇摇椅</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677*300*345</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14500" cy="91440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7145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35.0pt;height:72.0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numPr>
                <w:ilvl w:val="0"/>
                <w:numId w:val="18"/>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布料：采用优质饰面布绒</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09"/>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3、结构：外部一体成型曲木板工艺；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配件：</w:t>
            </w:r>
            <w:r>
              <w:rPr>
                <w:rFonts w:hint="eastAsia" w:ascii="宋体" w:hAnsi="宋体" w:eastAsia="宋体" w:cs="宋体"/>
                <w:i w:val="0"/>
                <w:iCs w:val="0"/>
                <w:color w:val="000000"/>
                <w:sz w:val="22"/>
                <w:szCs w:val="22"/>
                <w:highlight w:val="none"/>
                <w:u w:val="none"/>
                <w:lang w:val="en-US" w:eastAsia="zh-CN" w:bidi="ar"/>
              </w:rPr>
              <w:t xml:space="preserve">橙色拉手。</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24</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400*400*420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95375" cy="99060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9537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6.2pt;height:78.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采用冷轧钢板；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采用热固性环氧树脂粉末，环保无污染；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优质软包</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25</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儿童游戏桌</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1800*700*600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00225" cy="80962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8002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1.8pt;height:63.8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1、采用E0级实木多层板，浸渍胶膜纸饰面，表面平整，板材厚度≥18mm；          </w:t>
            </w:r>
            <w:r>
              <w:rPr>
                <w:rFonts w:hint="eastAsia" w:ascii="宋体" w:hAnsi="宋体" w:eastAsia="宋体" w:cs="宋体"/>
                <w:i w:val="0"/>
                <w:iCs w:val="0"/>
                <w:color w:val="000000"/>
                <w:sz w:val="22"/>
                <w:szCs w:val="22"/>
                <w:highlight w:val="none"/>
                <w:u w:val="none"/>
                <w:lang w:val="en-US" w:eastAsia="zh-CN" w:bidi="ar"/>
              </w:rPr>
              <w:t xml:space="preserve">                                                                                                                                                            2、封边：采用2mm厚ABS封边条，激光封边工艺处理，表面光滑、花纹清晰、无漏印现象；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3、五金：采用优质三合一连接件。</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26</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儿童椅1</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76375" cy="120015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76375"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6.2pt;height:94.5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09"/>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27</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儿童椅2</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43025" cy="103822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3430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5.8pt;height:81.8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numPr>
                <w:ilvl w:val="0"/>
                <w:numId w:val="19"/>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09"/>
              <w:numPr>
                <w:ilvl w:val="0"/>
                <w:numId w:val="19"/>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28</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墙面立体装置</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943100" cy="87630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943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53.0pt;height:69.0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numPr>
                <w:ilvl w:val="0"/>
                <w:numId w:val="2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板材：</w:t>
            </w:r>
            <w:r>
              <w:rPr>
                <w:rFonts w:hint="eastAsia" w:ascii="宋体" w:hAnsi="宋体" w:eastAsia="宋体" w:cs="宋体"/>
                <w:i w:val="0"/>
                <w:iCs w:val="0"/>
                <w:color w:val="000000"/>
                <w:sz w:val="22"/>
                <w:szCs w:val="22"/>
                <w:highlight w:val="none"/>
                <w:u w:val="none"/>
                <w:lang w:val="en-US" w:eastAsia="zh-CN" w:bidi="ar"/>
              </w:rPr>
              <w:t xml:space="preserve">采用E0级实木多层板，浸渍胶膜纸饰面，表面平整，板材厚度≥18mm；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2、封边：采用2mm厚ABS封边条，激光封边工艺处理，表面光滑、花纹清晰、无漏印现象</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29</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岩石沙发（三人位）</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2800*1000*660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981200" cy="84772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981200"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56.0pt;height:66.8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numPr>
                <w:ilvl w:val="0"/>
                <w:numId w:val="21"/>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r>
      <w:tr>
        <w:trPr>
          <w:trHeight w:val="1760"/>
        </w:trPr>
        <w:tc>
          <w:tcPr>
            <w:tcW w:w="55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30</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岩石沙发（单人位）</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1240*1100*600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81125" cy="92392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811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8.8pt;height:72.8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numPr>
                <w:ilvl w:val="0"/>
                <w:numId w:val="22"/>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r>
      <w:tr>
        <w:trPr>
          <w:trHeight w:val="1760"/>
        </w:trPr>
        <w:tc>
          <w:tcPr>
            <w:tcW w:w="55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31</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圆凳2</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450*450*450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47750" cy="100965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0477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2.5pt;height:79.5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numPr>
                <w:ilvl w:val="0"/>
                <w:numId w:val="23"/>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r>
      <w:tr>
        <w:trPr>
          <w:trHeight w:val="1760"/>
        </w:trPr>
        <w:tc>
          <w:tcPr>
            <w:tcW w:w="55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32</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圆凳3</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600*600*450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57275" cy="10096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57275"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83.2pt;height:79.5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09"/>
              <w:numPr>
                <w:ilvl w:val="0"/>
                <w:numId w:val="24"/>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0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r>
      <w:tr>
        <w:trPr>
          <w:trHeight w:val="1602"/>
        </w:trPr>
        <w:tc>
          <w:tcPr>
            <w:tcW w:w="550" w:type="dxa"/>
            <w:vAlign w:val="center"/>
            <w:textDirection w:val="lrTb"/>
            <w:noWrap/>
          </w:tcPr>
          <w:p>
            <w:pPr>
              <w:pStyle w:val="1009"/>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33</w:t>
            </w:r>
            <w:r>
              <w:rPr>
                <w:rFonts w:ascii="宋体" w:hAnsi="宋体" w:eastAsia="宋体" w:cs="宋体"/>
                <w:i w:val="0"/>
                <w:iCs w:val="0"/>
                <w:color w:val="000000"/>
                <w:sz w:val="22"/>
                <w:szCs w:val="22"/>
                <w:highlight w:val="none"/>
                <w:u w:val="none"/>
                <w:lang w:val="en-US" w:eastAsia="zh-CN"/>
              </w:rPr>
            </w:r>
            <w:r/>
          </w:p>
        </w:tc>
        <w:tc>
          <w:tcPr>
            <w:tcW w:w="48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恐龙玩偶</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960*260*960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09"/>
              <w:jc w:val="center"/>
              <w:rPr>
                <w:rFonts w:hint="eastAsia" w:ascii="宋体" w:hAnsi="宋体" w:eastAsia="宋体" w:cs="宋体"/>
                <w:i w:val="0"/>
                <w:iCs w:val="0"/>
                <w:color w:val="000000"/>
                <w:sz w:val="22"/>
                <w:szCs w:val="22"/>
                <w:highlight w:val="none"/>
                <w:u w:val="none"/>
                <w:lang w:val="en-US" w:eastAsia="zh-CN"/>
              </w:rPr>
            </w:pPr>
            <w:r>
              <w:rPr>
                <w:color w:val="000000"/>
                <w:highlight w:val="none"/>
              </w:rPr>
              <mc:AlternateContent>
                <mc:Choice Requires="wpg">
                  <w:drawing>
                    <wp:inline xmlns:wp="http://schemas.openxmlformats.org/drawingml/2006/wordprocessingDrawing" distT="0" distB="0" distL="0" distR="0">
                      <wp:extent cx="792321" cy="110600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92321" cy="1106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2.4pt;height:87.1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09"/>
              <w:numPr>
                <w:ilvl w:val="0"/>
                <w:numId w:val="25"/>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布料：采用优质网布饰面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09"/>
              <w:numPr>
                <w:ilvl w:val="0"/>
                <w:numId w:val="25"/>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w:t>
            </w:r>
            <w:r>
              <w:rPr>
                <w:rFonts w:hint="eastAsia" w:ascii="宋体" w:hAnsi="宋体" w:cs="宋体"/>
                <w:i w:val="0"/>
                <w:iCs w:val="0"/>
                <w:color w:val="000000"/>
                <w:sz w:val="22"/>
                <w:szCs w:val="22"/>
                <w:highlight w:val="none"/>
                <w:u w:val="none"/>
                <w:lang w:val="en-US" w:eastAsia="zh-CN" w:bidi="ar"/>
              </w:rPr>
              <w:t xml:space="preserve">内</w:t>
            </w:r>
            <w:r>
              <w:rPr>
                <w:rFonts w:hint="eastAsia" w:ascii="宋体" w:hAnsi="宋体" w:eastAsia="宋体" w:cs="宋体"/>
                <w:i w:val="0"/>
                <w:iCs w:val="0"/>
                <w:color w:val="000000"/>
                <w:sz w:val="22"/>
                <w:szCs w:val="22"/>
                <w:highlight w:val="none"/>
                <w:u w:val="none"/>
                <w:lang w:val="en-US" w:eastAsia="zh-CN" w:bidi="ar"/>
              </w:rPr>
              <w:t xml:space="preserve">部一体成型曲木板工艺。</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0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bl>
    <w:p>
      <w:pPr>
        <w:pStyle w:val="1097"/>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09"/>
        <w:contextualSpacing/>
        <w:ind w:firstLine="482"/>
        <w:spacing w:line="570" w:lineRule="exact"/>
        <w:rPr>
          <w:rFonts w:hint="eastAsia" w:ascii="宋体" w:hAnsi="宋体"/>
          <w:b/>
          <w:color w:val="000000"/>
          <w:sz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b/>
          <w:color w:val="000000"/>
          <w:sz w:val="24"/>
          <w:szCs w:val="24"/>
          <w:highlight w:val="none"/>
        </w:rPr>
        <w:t xml:space="preserve">核心产品：</w:t>
      </w:r>
      <w:r>
        <w:rPr>
          <w:rFonts w:hint="eastAsia" w:ascii="宋体" w:hAnsi="宋体" w:cs="宋体"/>
          <w:i w:val="0"/>
          <w:iCs w:val="0"/>
          <w:color w:val="000000"/>
          <w:sz w:val="22"/>
          <w:szCs w:val="22"/>
          <w:highlight w:val="none"/>
          <w:u w:val="none"/>
          <w:lang w:val="en-US" w:eastAsia="zh-CN" w:bidi="ar"/>
        </w:rPr>
        <w:t xml:space="preserve">医用候诊椅1</w:t>
      </w:r>
      <w:r>
        <w:rPr>
          <w:rFonts w:hint="eastAsia" w:ascii="宋体" w:hAnsi="宋体"/>
          <w:b/>
          <w:color w:val="000000"/>
          <w:sz w:val="24"/>
          <w:szCs w:val="24"/>
          <w:highlight w:val="none"/>
        </w:rPr>
        <w:t xml:space="preserve">（清单序号</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w:t>
      </w:r>
      <w:r>
        <w:rPr>
          <w:rFonts w:hint="eastAsia" w:ascii="宋体" w:hAnsi="宋体"/>
          <w:b/>
          <w:color w:val="000000"/>
          <w:sz w:val="24"/>
          <w:highlight w:val="none"/>
        </w:rPr>
      </w:r>
      <w:r/>
    </w:p>
    <w:p>
      <w:pPr>
        <w:pStyle w:val="1097"/>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97"/>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3. 验收标准</w:t>
      </w:r>
      <w:r>
        <w:rPr>
          <w:rFonts w:hint="eastAsia" w:ascii="Times New Roman" w:hAnsi="Times New Roman"/>
          <w:b/>
          <w:bCs/>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3.1产品必须是全新、未使用过的原装合格正品，完全符合招标文件规定的质量、规格和性能的要求。投标人严格按照清单内数量、规格供货，产品必须符合国家及行业标准，所用材质与油漆必须符合环保要求。中标人完成供货安装后，须提供现场环境质量检测合格报告（甲醛、TVOC等符合国家标准），检测费用由投标人自行考虑在报价中，采购人不再另行支付费用。</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3.2投标人提供的产品必须能够满足规范及招标文件的要求，同时还必须满足使用要求。产品必须能通过招标人的质量验收等各类验收。</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3.3在</w:t>
      </w:r>
      <w:r>
        <w:rPr>
          <w:rFonts w:hint="eastAsia" w:ascii="Times New Roman" w:hAnsi="Times New Roman"/>
          <w:b w:val="0"/>
          <w:bCs w:val="0"/>
          <w:lang w:eastAsia="zh-CN"/>
        </w:rPr>
        <w:t xml:space="preserve">产品生产过程中，投标人需按照招投标文件及合同要求的质量及技术标准组织生产，采购人随时可以到投标人的生产现场对原材料的厚度、规格、材质进行抽样检查。产品安装前，采购人组织相关人员依据招投标文件及合同要求的质量及技术标准对产品进行质量检查、检测，合格后方可进行安装。投标人所供产品所使用的主材(油漆、板材、胶水)等要求环保、无毒无害、无刺鼻气味，国家要求的针对甲醛的标准。对产品抽查不符合要求的，将加倍抽查，若加倍抽样仍不合格，将判定所供产品或材料不合格并全部退货，投标人承担全部责任并赔偿采购人因此产生的全部损失。</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3.4验收方法：1)中标单位送到安装现场的产品数量、材质、颜色要与原始订单一致；2)安装后的摆放方式与平面设计图一致；3)没有刺激性气味及其他异味；4)整体安装完后轻推，看是否稳固，不晃。</w:t>
      </w:r>
      <w:r>
        <w:rPr>
          <w:rFonts w:hint="eastAsia" w:ascii="Times New Roman" w:hAnsi="Times New Roman"/>
          <w:b w:val="0"/>
          <w:bCs w:val="0"/>
          <w:lang w:eastAsia="zh-CN"/>
        </w:rPr>
      </w:r>
      <w:r/>
    </w:p>
    <w:p>
      <w:pPr>
        <w:pStyle w:val="1097"/>
        <w:ind w:left="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r>
      <w:r/>
    </w:p>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4. 其他要求</w:t>
      </w:r>
      <w:r>
        <w:rPr>
          <w:rFonts w:hint="eastAsia" w:ascii="Times New Roman" w:hAnsi="Times New Roman"/>
          <w:b/>
          <w:bCs/>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4.1项目验收时采购人有权要求中标单位提供相应检测报告原件供采购人核对。</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 其他服务要求</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1</w:t>
      </w:r>
      <w:r>
        <w:rPr>
          <w:rFonts w:hint="eastAsia" w:ascii="Times New Roman" w:hAnsi="Times New Roman"/>
          <w:b w:val="0"/>
          <w:bCs w:val="0"/>
          <w:lang w:eastAsia="zh-CN"/>
        </w:rPr>
        <w:t xml:space="preserve">项目实施方案：投标人根据采购需求提供的</w:t>
      </w:r>
      <w:r>
        <w:rPr>
          <w:rFonts w:hint="eastAsia" w:ascii="Times New Roman" w:hAnsi="Times New Roman"/>
          <w:b w:val="0"/>
          <w:bCs w:val="0"/>
          <w:lang w:val="en-US" w:eastAsia="zh-CN"/>
        </w:rPr>
        <w:t xml:space="preserve">标准化生产制度、专业人员配备、工艺流程方案</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工期</w:t>
      </w:r>
      <w:r>
        <w:rPr>
          <w:rFonts w:hint="eastAsia" w:ascii="Times New Roman" w:hAnsi="Times New Roman"/>
          <w:b w:val="0"/>
          <w:bCs w:val="0"/>
          <w:lang w:eastAsia="zh-CN"/>
        </w:rPr>
        <w:t xml:space="preserve">进度计划、</w:t>
      </w:r>
      <w:r>
        <w:rPr>
          <w:rFonts w:hint="eastAsia" w:ascii="Times New Roman" w:hAnsi="Times New Roman"/>
          <w:b w:val="0"/>
          <w:bCs w:val="0"/>
          <w:lang w:val="en-US" w:eastAsia="zh-CN"/>
        </w:rPr>
        <w:t xml:space="preserve">成品</w:t>
      </w:r>
      <w:r>
        <w:rPr>
          <w:rFonts w:hint="eastAsia" w:ascii="Times New Roman" w:hAnsi="Times New Roman"/>
          <w:b w:val="0"/>
          <w:bCs w:val="0"/>
          <w:lang w:eastAsia="zh-CN"/>
        </w:rPr>
        <w:t xml:space="preserve">包装方案、运输方案等内容措施。</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2</w:t>
      </w:r>
      <w:r>
        <w:rPr>
          <w:rFonts w:hint="eastAsia" w:ascii="Times New Roman" w:hAnsi="Times New Roman"/>
          <w:b w:val="0"/>
          <w:bCs w:val="0"/>
          <w:lang w:eastAsia="zh-CN"/>
        </w:rPr>
        <w:t xml:space="preserve">质量控制方案：投标人根据采购需求提供的</w:t>
      </w:r>
      <w:r>
        <w:rPr>
          <w:rFonts w:hint="eastAsia" w:ascii="Times New Roman" w:hAnsi="Times New Roman"/>
          <w:b w:val="0"/>
          <w:bCs w:val="0"/>
          <w:lang w:val="en-US" w:eastAsia="zh-CN"/>
        </w:rPr>
        <w:t xml:space="preserve">质量保证体系、物品投入方案、质量管理管控</w:t>
      </w:r>
      <w:r>
        <w:rPr>
          <w:rFonts w:hint="eastAsia" w:ascii="Times New Roman" w:hAnsi="Times New Roman"/>
          <w:b w:val="0"/>
          <w:bCs w:val="0"/>
          <w:lang w:eastAsia="zh-CN"/>
        </w:rPr>
        <w:t xml:space="preserve">等内容措施。</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3</w:t>
      </w:r>
      <w:r>
        <w:rPr>
          <w:rFonts w:hint="eastAsia" w:ascii="Times New Roman" w:hAnsi="Times New Roman"/>
          <w:b w:val="0"/>
          <w:bCs w:val="0"/>
          <w:lang w:eastAsia="zh-CN"/>
        </w:rPr>
        <w:t xml:space="preserve">供货安装方案：投标人根据采购需求提供的</w:t>
      </w:r>
      <w:r>
        <w:rPr>
          <w:rFonts w:hint="eastAsia" w:ascii="Times New Roman" w:hAnsi="Times New Roman"/>
          <w:b w:val="0"/>
          <w:bCs w:val="0"/>
          <w:lang w:val="en-US" w:eastAsia="zh-CN"/>
        </w:rPr>
        <w:t xml:space="preserve">安装</w:t>
      </w:r>
      <w:r>
        <w:rPr>
          <w:rFonts w:hint="eastAsia" w:ascii="Times New Roman" w:hAnsi="Times New Roman"/>
          <w:b w:val="0"/>
          <w:bCs w:val="0"/>
          <w:lang w:eastAsia="zh-CN"/>
        </w:rPr>
        <w:t xml:space="preserve">时间进度、</w:t>
      </w:r>
      <w:r>
        <w:rPr>
          <w:rFonts w:hint="eastAsia" w:ascii="Times New Roman" w:hAnsi="Times New Roman"/>
          <w:b w:val="0"/>
          <w:bCs w:val="0"/>
          <w:lang w:val="en-US" w:eastAsia="zh-CN"/>
        </w:rPr>
        <w:t xml:space="preserve">文明安装</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调试</w:t>
      </w:r>
      <w:r>
        <w:rPr>
          <w:rFonts w:hint="eastAsia" w:ascii="Times New Roman" w:hAnsi="Times New Roman"/>
          <w:b w:val="0"/>
          <w:bCs w:val="0"/>
          <w:lang w:eastAsia="zh-CN"/>
        </w:rPr>
        <w:t xml:space="preserve">验收、应急预案等内容措施。</w:t>
      </w:r>
      <w:r>
        <w:rPr>
          <w:rFonts w:hint="eastAsia" w:ascii="Times New Roman" w:hAnsi="Times New Roman"/>
          <w:b w:val="0"/>
          <w:bCs w:val="0"/>
          <w:lang w:eastAsia="zh-CN"/>
        </w:rPr>
      </w:r>
      <w:r/>
    </w:p>
    <w:p>
      <w:pPr>
        <w:pStyle w:val="1097"/>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4</w:t>
      </w:r>
      <w:r>
        <w:rPr>
          <w:rFonts w:hint="eastAsia" w:ascii="Times New Roman" w:hAnsi="Times New Roman"/>
          <w:b w:val="0"/>
          <w:bCs w:val="0"/>
          <w:lang w:eastAsia="zh-CN"/>
        </w:rPr>
        <w:t xml:space="preserve"> 售后服务方案：投标人根据采购需求提供的</w:t>
      </w:r>
      <w:r>
        <w:rPr>
          <w:rFonts w:hint="eastAsia" w:ascii="Times New Roman" w:hAnsi="Times New Roman"/>
          <w:b w:val="0"/>
          <w:bCs w:val="0"/>
          <w:lang w:val="en-US" w:eastAsia="zh-CN"/>
        </w:rPr>
        <w:t xml:space="preserve">售后服务</w:t>
      </w:r>
      <w:r>
        <w:rPr>
          <w:rFonts w:hint="eastAsia" w:ascii="Times New Roman" w:hAnsi="Times New Roman"/>
          <w:b w:val="0"/>
          <w:bCs w:val="0"/>
          <w:lang w:eastAsia="zh-CN"/>
        </w:rPr>
        <w:t xml:space="preserve">措施</w:t>
      </w:r>
      <w:r>
        <w:rPr>
          <w:rFonts w:hint="eastAsia" w:ascii="Times New Roman" w:hAnsi="Times New Roman"/>
          <w:b w:val="0"/>
          <w:bCs w:val="0"/>
          <w:lang w:val="en-US" w:eastAsia="zh-CN"/>
        </w:rPr>
        <w:t xml:space="preserve">方案</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服务团队、</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服务内容、</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响应</w:t>
      </w:r>
      <w:r>
        <w:rPr>
          <w:rFonts w:hint="eastAsia" w:ascii="Times New Roman" w:hAnsi="Times New Roman"/>
          <w:b w:val="0"/>
          <w:bCs w:val="0"/>
          <w:lang w:val="en-US" w:eastAsia="zh-CN"/>
        </w:rPr>
        <w:t xml:space="preserve">时间</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培训服务等内容措施。</w:t>
      </w:r>
      <w:r>
        <w:rPr>
          <w:rFonts w:hint="eastAsia" w:ascii="Times New Roman" w:hAnsi="Times New Roman"/>
          <w:b w:val="0"/>
          <w:bCs w:val="0"/>
          <w:lang w:eastAsia="zh-CN"/>
        </w:rPr>
      </w:r>
      <w:r/>
    </w:p>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5. 实质性要求</w:t>
      </w:r>
      <w:r>
        <w:rPr>
          <w:rFonts w:hint="eastAsia" w:ascii="Times New Roman" w:hAnsi="Times New Roman"/>
          <w:b/>
          <w:bCs/>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718"/>
        <w:gridCol w:w="3969"/>
      </w:tblGrid>
      <w:tr>
        <w:trPr>
          <w:trHeight w:val="571"/>
        </w:trPr>
        <w:tc>
          <w:tcPr>
            <w:tcW w:w="1359" w:type="dxa"/>
            <w:vAlign w:val="center"/>
            <w:textDirection w:val="lrTb"/>
            <w:noWrap/>
          </w:tcPr>
          <w:p>
            <w:pPr>
              <w:pStyle w:val="1097"/>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名称</w:t>
            </w:r>
            <w:r>
              <w:rPr>
                <w:rFonts w:hint="eastAsia" w:ascii="Times New Roman" w:hAnsi="Times New Roman"/>
                <w:b/>
                <w:bCs/>
                <w:lang w:eastAsia="zh-CN"/>
              </w:rPr>
            </w:r>
            <w:r/>
          </w:p>
        </w:tc>
        <w:tc>
          <w:tcPr>
            <w:tcW w:w="2718" w:type="dxa"/>
            <w:vAlign w:val="center"/>
            <w:textDirection w:val="lrTb"/>
            <w:noWrap/>
          </w:tcPr>
          <w:p>
            <w:pPr>
              <w:pStyle w:val="1097"/>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实质性要求</w:t>
            </w:r>
            <w:r>
              <w:rPr>
                <w:rFonts w:hint="eastAsia" w:ascii="Times New Roman" w:hAnsi="Times New Roman"/>
                <w:b/>
                <w:bCs/>
                <w:lang w:eastAsia="zh-CN"/>
              </w:rPr>
            </w:r>
            <w:r/>
          </w:p>
        </w:tc>
        <w:tc>
          <w:tcPr>
            <w:tcW w:w="3969" w:type="dxa"/>
            <w:vAlign w:val="center"/>
            <w:textDirection w:val="lrTb"/>
            <w:noWrap/>
          </w:tcPr>
          <w:p>
            <w:pPr>
              <w:pStyle w:val="1097"/>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证明材料</w:t>
            </w:r>
            <w:r>
              <w:rPr>
                <w:rFonts w:hint="eastAsia" w:ascii="Times New Roman" w:hAnsi="Times New Roman"/>
                <w:b/>
                <w:bCs/>
                <w:lang w:eastAsia="zh-CN"/>
              </w:rPr>
            </w:r>
            <w:r/>
          </w:p>
        </w:tc>
      </w:tr>
      <w:tr>
        <w:trPr>
          <w:trHeight w:val="562"/>
        </w:trPr>
        <w:tc>
          <w:tcPr>
            <w:tcW w:w="1359" w:type="dxa"/>
            <w:vAlign w:val="center"/>
            <w:textDirection w:val="lrTb"/>
            <w:noWrap/>
          </w:tcPr>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★质保期</w:t>
            </w:r>
            <w:r>
              <w:rPr>
                <w:rFonts w:hint="eastAsia" w:ascii="Times New Roman" w:hAnsi="Times New Roman"/>
                <w:b/>
                <w:bCs/>
                <w:lang w:eastAsia="zh-CN"/>
              </w:rPr>
            </w:r>
            <w:r/>
          </w:p>
        </w:tc>
        <w:tc>
          <w:tcPr>
            <w:tcW w:w="2718" w:type="dxa"/>
            <w:vAlign w:val="center"/>
            <w:textDirection w:val="lrTb"/>
            <w:noWrap/>
          </w:tcPr>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w:t>
            </w:r>
            <w:bookmarkStart w:id="210" w:name="OLE_LINK8"/>
            <w:r>
              <w:rPr>
                <w:rFonts w:hint="eastAsia" w:ascii="Times New Roman" w:hAnsi="Times New Roman"/>
                <w:b/>
                <w:bCs/>
                <w:lang w:eastAsia="zh-CN"/>
              </w:rPr>
              <w:t xml:space="preserve">至少</w:t>
            </w:r>
            <w:bookmarkEnd w:id="210"/>
            <w:r>
              <w:rPr>
                <w:rFonts w:hint="eastAsia" w:ascii="Times New Roman" w:hAnsi="Times New Roman"/>
                <w:b/>
                <w:bCs/>
                <w:lang w:val="en-US" w:eastAsia="zh-CN"/>
              </w:rPr>
              <w:t xml:space="preserve">2</w:t>
            </w:r>
            <w:r>
              <w:rPr>
                <w:rFonts w:hint="eastAsia" w:ascii="Times New Roman" w:hAnsi="Times New Roman"/>
                <w:b/>
                <w:bCs/>
                <w:lang w:eastAsia="zh-CN"/>
              </w:rPr>
              <w:t xml:space="preserve">年免费质保期</w:t>
            </w:r>
            <w:r>
              <w:rPr>
                <w:rFonts w:hint="eastAsia" w:ascii="Times New Roman" w:hAnsi="Times New Roman"/>
                <w:b/>
                <w:bCs/>
                <w:lang w:eastAsia="zh-CN"/>
              </w:rPr>
            </w:r>
            <w:r/>
          </w:p>
        </w:tc>
        <w:tc>
          <w:tcPr>
            <w:tcW w:w="3969" w:type="dxa"/>
            <w:vAlign w:val="center"/>
            <w:textDirection w:val="lrTb"/>
            <w:noWrap/>
          </w:tcPr>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w:t>
            </w:r>
            <w:r>
              <w:rPr>
                <w:rFonts w:hint="eastAsia" w:ascii="Times New Roman" w:hAnsi="Times New Roman"/>
                <w:b/>
                <w:bCs/>
                <w:lang w:val="en-US" w:eastAsia="zh-CN"/>
              </w:rPr>
              <w:t xml:space="preserve">提供</w:t>
            </w:r>
            <w:r>
              <w:rPr>
                <w:rFonts w:hint="eastAsia" w:ascii="Times New Roman" w:hAnsi="Times New Roman"/>
                <w:b/>
                <w:bCs/>
                <w:lang w:eastAsia="zh-CN"/>
              </w:rPr>
              <w:t xml:space="preserve">至少</w:t>
            </w:r>
            <w:r>
              <w:rPr>
                <w:rFonts w:hint="eastAsia" w:ascii="Times New Roman" w:hAnsi="Times New Roman"/>
                <w:b/>
                <w:bCs/>
                <w:lang w:val="en-US" w:eastAsia="zh-CN"/>
              </w:rPr>
              <w:t xml:space="preserve">2</w:t>
            </w:r>
            <w:r>
              <w:rPr>
                <w:rFonts w:hint="eastAsia" w:ascii="Times New Roman" w:hAnsi="Times New Roman"/>
                <w:b/>
                <w:bCs/>
                <w:lang w:eastAsia="zh-CN"/>
              </w:rPr>
              <w:t xml:space="preserve">年免费质保承诺书并加盖投标人公章。</w:t>
            </w:r>
            <w:r>
              <w:rPr>
                <w:rFonts w:hint="eastAsia" w:ascii="Times New Roman" w:hAnsi="Times New Roman"/>
                <w:b/>
                <w:bCs/>
                <w:lang w:eastAsia="zh-CN"/>
              </w:rPr>
            </w:r>
            <w:r/>
          </w:p>
        </w:tc>
      </w:tr>
    </w:tbl>
    <w:p>
      <w:pPr>
        <w:pStyle w:val="1097"/>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09"/>
        <w:spacing w:line="570" w:lineRule="exact"/>
        <w:rPr>
          <w:rFonts w:ascii="宋体" w:hAnsi="宋体"/>
          <w:b/>
          <w:color w:val="000000"/>
          <w:sz w:val="24"/>
          <w:highlight w:val="none"/>
        </w:rPr>
      </w:pPr>
      <w:r>
        <w:rPr>
          <w:rFonts w:hint="eastAsia" w:ascii="宋体" w:hAnsi="宋体"/>
          <w:b/>
          <w:color w:val="000000"/>
          <w:sz w:val="24"/>
          <w:highlight w:val="none"/>
        </w:rPr>
        <w:t xml:space="preserve">6. 样品</w:t>
      </w:r>
      <w:r>
        <w:rPr>
          <w:rFonts w:ascii="宋体" w:hAnsi="宋体"/>
          <w:b/>
          <w:color w:val="000000"/>
          <w:sz w:val="24"/>
          <w:highlight w:val="none"/>
        </w:rPr>
      </w:r>
      <w:r/>
    </w:p>
    <w:p>
      <w:pPr>
        <w:pStyle w:val="1009"/>
        <w:ind w:right="210"/>
        <w:jc w:val="center"/>
        <w:spacing w:line="570" w:lineRule="exact"/>
        <w:rPr>
          <w:rFonts w:ascii="宋体" w:hAnsi="宋体" w:cs="宋体"/>
          <w:b/>
          <w:color w:val="000000"/>
          <w:sz w:val="24"/>
          <w:highlight w:val="none"/>
        </w:rPr>
      </w:pPr>
      <w:r>
        <w:rPr>
          <w:rFonts w:hint="eastAsia" w:ascii="宋体" w:hAnsi="宋体" w:cs="宋体"/>
          <w:b/>
          <w:color w:val="000000"/>
          <w:sz w:val="24"/>
          <w:highlight w:val="none"/>
        </w:rPr>
        <w:t xml:space="preserve">样品送样要求</w:t>
      </w:r>
      <w:r>
        <w:rPr>
          <w:rFonts w:ascii="宋体" w:hAnsi="宋体" w:cs="宋体"/>
          <w:b/>
          <w:color w:val="000000"/>
          <w:sz w:val="24"/>
          <w:highlight w:val="none"/>
        </w:rPr>
      </w:r>
      <w:r/>
    </w:p>
    <w:p>
      <w:pPr>
        <w:pStyle w:val="1009"/>
        <w:ind w:right="210"/>
        <w:jc w:val="left"/>
        <w:spacing w:line="570" w:lineRule="exact"/>
        <w:rPr>
          <w:rFonts w:hint="eastAsia" w:ascii="宋体" w:hAnsi="宋体" w:eastAsia="宋体" w:cs="宋体"/>
          <w:b/>
          <w:color w:val="000000"/>
          <w:sz w:val="24"/>
          <w:highlight w:val="none"/>
          <w:lang w:eastAsia="zh-CN"/>
        </w:rPr>
      </w:pPr>
      <w:r>
        <w:rPr>
          <w:rFonts w:ascii="宋体" w:hAnsi="宋体" w:cs="宋体"/>
          <w:b/>
          <w:color w:val="000000"/>
          <w:sz w:val="24"/>
          <w:highlight w:val="none"/>
        </w:rPr>
        <w:t xml:space="preserve">6.</w:t>
      </w:r>
      <w:r>
        <w:rPr>
          <w:rFonts w:hint="eastAsia" w:ascii="宋体" w:hAnsi="宋体" w:cs="宋体"/>
          <w:b/>
          <w:color w:val="000000"/>
          <w:sz w:val="24"/>
          <w:highlight w:val="none"/>
        </w:rPr>
        <w:t xml:space="preserve">1送样清单及图纸</w:t>
      </w:r>
      <w:r>
        <w:rPr>
          <w:rFonts w:hint="eastAsia" w:ascii="宋体" w:hAnsi="宋体" w:eastAsia="宋体" w:cs="宋体"/>
          <w:b/>
          <w:color w:val="000000"/>
          <w:sz w:val="24"/>
          <w:highlight w:val="none"/>
          <w:lang w:eastAsia="zh-CN"/>
        </w:rPr>
      </w:r>
      <w:r/>
    </w:p>
    <w:tbl>
      <w:tblPr>
        <w:tblpPr w:horzAnchor="page" w:tblpX="612" w:vertAnchor="text" w:tblpY="577"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360"/>
        <w:gridCol w:w="2560"/>
        <w:gridCol w:w="460"/>
        <w:gridCol w:w="580"/>
        <w:gridCol w:w="6311"/>
      </w:tblGrid>
      <w:tr>
        <w:trPr>
          <w:trHeight w:val="170"/>
        </w:trPr>
        <w:tc>
          <w:tcPr>
            <w:tcW w:w="413" w:type="dxa"/>
            <w:vAlign w:val="center"/>
            <w:textDirection w:val="lrTb"/>
            <w:noWrap w:val="false"/>
          </w:tcPr>
          <w:p>
            <w:pPr>
              <w:pStyle w:val="1009"/>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清单序号</w:t>
            </w:r>
            <w:r>
              <w:rPr>
                <w:rFonts w:ascii="宋体" w:hAnsi="宋体"/>
                <w:b/>
                <w:color w:val="000000"/>
                <w:sz w:val="18"/>
                <w:szCs w:val="18"/>
                <w:highlight w:val="none"/>
              </w:rPr>
            </w:r>
            <w:r/>
          </w:p>
        </w:tc>
        <w:tc>
          <w:tcPr>
            <w:tcW w:w="360" w:type="dxa"/>
            <w:vAlign w:val="center"/>
            <w:textDirection w:val="lrTb"/>
            <w:noWrap w:val="false"/>
          </w:tcPr>
          <w:p>
            <w:pPr>
              <w:pStyle w:val="1009"/>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样品名称</w:t>
            </w:r>
            <w:r>
              <w:rPr>
                <w:rFonts w:ascii="宋体" w:hAnsi="宋体"/>
                <w:b/>
                <w:color w:val="000000"/>
                <w:sz w:val="18"/>
                <w:szCs w:val="18"/>
                <w:highlight w:val="none"/>
              </w:rPr>
            </w:r>
            <w:r/>
          </w:p>
        </w:tc>
        <w:tc>
          <w:tcPr>
            <w:tcW w:w="2560" w:type="dxa"/>
            <w:vAlign w:val="center"/>
            <w:textDirection w:val="lrTb"/>
            <w:noWrap w:val="false"/>
          </w:tcPr>
          <w:p>
            <w:pPr>
              <w:pStyle w:val="1009"/>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参数要求</w:t>
            </w:r>
            <w:r>
              <w:rPr>
                <w:rFonts w:ascii="宋体" w:hAnsi="宋体"/>
                <w:b/>
                <w:color w:val="000000"/>
                <w:sz w:val="18"/>
                <w:szCs w:val="18"/>
                <w:highlight w:val="none"/>
              </w:rPr>
            </w:r>
            <w:r/>
          </w:p>
        </w:tc>
        <w:tc>
          <w:tcPr>
            <w:tcW w:w="460" w:type="dxa"/>
            <w:vAlign w:val="center"/>
            <w:textDirection w:val="lrTb"/>
            <w:noWrap w:val="false"/>
          </w:tcPr>
          <w:p>
            <w:pPr>
              <w:pStyle w:val="1009"/>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数量</w:t>
            </w:r>
            <w:r>
              <w:rPr>
                <w:rFonts w:ascii="宋体" w:hAnsi="宋体"/>
                <w:b/>
                <w:color w:val="000000"/>
                <w:sz w:val="18"/>
                <w:szCs w:val="18"/>
                <w:highlight w:val="none"/>
              </w:rPr>
            </w:r>
            <w:r/>
          </w:p>
        </w:tc>
        <w:tc>
          <w:tcPr>
            <w:tcW w:w="580" w:type="dxa"/>
            <w:vAlign w:val="center"/>
            <w:textDirection w:val="lrTb"/>
            <w:noWrap w:val="false"/>
          </w:tcPr>
          <w:p>
            <w:pPr>
              <w:pStyle w:val="1009"/>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样品限价(元)</w:t>
            </w:r>
            <w:r>
              <w:rPr>
                <w:rFonts w:ascii="宋体" w:hAnsi="宋体"/>
                <w:b/>
                <w:color w:val="000000"/>
                <w:sz w:val="18"/>
                <w:szCs w:val="18"/>
                <w:highlight w:val="none"/>
              </w:rPr>
            </w:r>
            <w:r/>
          </w:p>
        </w:tc>
        <w:tc>
          <w:tcPr>
            <w:tcW w:w="6311" w:type="dxa"/>
            <w:vAlign w:val="center"/>
            <w:textDirection w:val="lrTb"/>
            <w:noWrap w:val="false"/>
          </w:tcPr>
          <w:p>
            <w:pPr>
              <w:pStyle w:val="1009"/>
              <w:jc w:val="center"/>
              <w:spacing w:line="360" w:lineRule="auto"/>
              <w:rPr>
                <w:rFonts w:hint="eastAsia" w:ascii="宋体" w:hAnsi="宋体" w:eastAsia="宋体"/>
                <w:b/>
                <w:color w:val="000000"/>
                <w:sz w:val="18"/>
                <w:szCs w:val="18"/>
                <w:highlight w:val="none"/>
                <w:lang w:eastAsia="zh-CN"/>
              </w:rPr>
              <w:framePr w:vAnchor="text" w:hAnchor="page" w:x="612" w:y="577"/>
            </w:pPr>
            <w:r>
              <w:rPr>
                <w:rFonts w:hint="eastAsia" w:ascii="宋体" w:hAnsi="宋体"/>
                <w:b/>
                <w:color w:val="000000"/>
                <w:sz w:val="18"/>
                <w:szCs w:val="18"/>
                <w:highlight w:val="none"/>
                <w:lang w:val="en-US" w:eastAsia="zh-CN"/>
              </w:rPr>
              <w:t xml:space="preserve">图纸（提供图纸并标注尺寸）</w:t>
            </w:r>
            <w:r>
              <w:rPr>
                <w:rFonts w:hint="eastAsia" w:ascii="宋体" w:hAnsi="宋体"/>
                <w:b/>
                <w:color w:val="000000"/>
                <w:sz w:val="18"/>
                <w:szCs w:val="18"/>
                <w:highlight w:val="none"/>
                <w:lang w:val="en-US" w:eastAsia="zh-CN"/>
              </w:rPr>
              <w:br w:type="textWrapping" w:clear="all"/>
            </w:r>
            <w:r>
              <w:rPr>
                <w:rFonts w:hint="eastAsia" w:ascii="宋体" w:hAnsi="宋体"/>
                <w:b/>
                <w:color w:val="000000"/>
                <w:sz w:val="18"/>
                <w:szCs w:val="18"/>
                <w:highlight w:val="none"/>
                <w:lang w:val="en-US" w:eastAsia="zh-CN"/>
              </w:rPr>
              <w:t xml:space="preserve">所有尺寸±5%内偏离视为无偏离</w:t>
            </w:r>
            <w:r>
              <w:rPr>
                <w:rFonts w:hint="eastAsia" w:ascii="宋体" w:hAnsi="宋体" w:eastAsia="宋体"/>
                <w:b/>
                <w:color w:val="000000"/>
                <w:sz w:val="18"/>
                <w:szCs w:val="18"/>
                <w:highlight w:val="none"/>
                <w:lang w:eastAsia="zh-CN"/>
              </w:rPr>
            </w:r>
            <w:r/>
          </w:p>
        </w:tc>
      </w:tr>
      <w:tr>
        <w:trPr>
          <w:trHeight w:val="170"/>
        </w:trPr>
        <w:tc>
          <w:tcPr>
            <w:tcW w:w="413" w:type="dxa"/>
            <w:vAlign w:val="center"/>
            <w:textDirection w:val="lrTb"/>
            <w:noWrap w:val="false"/>
          </w:tcPr>
          <w:p>
            <w:pPr>
              <w:pStyle w:val="1009"/>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612" w:y="577"/>
              <w:suppressLineNumbers w:val="0"/>
            </w:pPr>
            <w:r>
              <w:rPr>
                <w:rFonts w:hint="eastAsia" w:ascii="宋体" w:hAnsi="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360" w:type="dxa"/>
            <w:vAlign w:val="center"/>
            <w:textDirection w:val="lrTb"/>
            <w:noWrap w:val="false"/>
          </w:tcPr>
          <w:p>
            <w:pPr>
              <w:pStyle w:val="1009"/>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612" w:y="577"/>
              <w:suppressLineNumbers w:val="0"/>
            </w:pPr>
            <w:r>
              <w:rPr>
                <w:rFonts w:hint="eastAsia" w:ascii="宋体" w:hAnsi="宋体" w:cs="宋体"/>
                <w:i w:val="0"/>
                <w:iCs w:val="0"/>
                <w:color w:val="000000"/>
                <w:sz w:val="18"/>
                <w:szCs w:val="18"/>
                <w:highlight w:val="none"/>
                <w:u w:val="none"/>
                <w:lang w:val="en-US" w:eastAsia="zh-CN" w:bidi="ar"/>
              </w:rPr>
              <w:t xml:space="preserve">医用候诊椅1</w:t>
            </w:r>
            <w:r>
              <w:rPr>
                <w:rFonts w:ascii="宋体" w:hAnsi="宋体" w:eastAsia="宋体" w:cs="宋体"/>
                <w:i w:val="0"/>
                <w:iCs w:val="0"/>
                <w:color w:val="000000"/>
                <w:sz w:val="18"/>
                <w:szCs w:val="18"/>
                <w:highlight w:val="none"/>
                <w:u w:val="none"/>
                <w:lang w:val="en-US" w:eastAsia="zh-CN" w:bidi="ar"/>
              </w:rPr>
            </w:r>
            <w:r/>
          </w:p>
        </w:tc>
        <w:tc>
          <w:tcPr>
            <w:tcW w:w="2560" w:type="dxa"/>
            <w:vAlign w:val="center"/>
            <w:textDirection w:val="lrTb"/>
            <w:noWrap w:val="false"/>
          </w:tcPr>
          <w:p>
            <w:pPr>
              <w:pStyle w:val="1120"/>
              <w:ind w:left="0" w:firstLine="0"/>
              <w:pageBreakBefore w:val="0"/>
              <w:spacing w:before="0" w:after="0" w:line="240" w:lineRule="auto"/>
              <w:rPr>
                <w:rFonts w:hint="eastAsia" w:ascii="Arial" w:hAnsi="Arial" w:cs="Arial"/>
                <w:sz w:val="18"/>
                <w:szCs w:val="18"/>
                <w:highlight w:val="none"/>
                <w:lang w:val="en-US" w:eastAsia="zh-CN"/>
              </w:rPr>
              <w:framePr w:vAnchor="text" w:hAnchor="page" w:x="612" w:y="577"/>
            </w:pPr>
            <w:r>
              <w:rPr>
                <w:rFonts w:hint="eastAsia" w:ascii="Arial" w:hAnsi="Arial" w:cs="Arial"/>
                <w:sz w:val="18"/>
                <w:szCs w:val="18"/>
                <w:highlight w:val="none"/>
                <w:lang w:val="en-US" w:eastAsia="zh-CN"/>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Arial" w:hAnsi="Arial" w:cs="Arial"/>
                <w:sz w:val="18"/>
                <w:szCs w:val="18"/>
                <w:highlight w:val="none"/>
                <w:lang w:val="en-US" w:eastAsia="zh-CN"/>
              </w:rPr>
            </w:r>
            <w:r/>
          </w:p>
          <w:p>
            <w:pPr>
              <w:pStyle w:val="1120"/>
              <w:ind w:left="0" w:firstLine="0"/>
              <w:pageBreakBefore w:val="0"/>
              <w:spacing w:before="0" w:after="0" w:line="240" w:lineRule="auto"/>
              <w:rPr>
                <w:rFonts w:hint="eastAsia" w:ascii="Arial" w:hAnsi="Arial" w:cs="Arial"/>
                <w:sz w:val="18"/>
                <w:szCs w:val="18"/>
                <w:highlight w:val="none"/>
                <w:lang w:val="en-US" w:eastAsia="zh-CN"/>
              </w:rPr>
              <w:framePr w:vAnchor="text" w:hAnchor="page" w:x="612" w:y="577"/>
            </w:pPr>
            <w:r>
              <w:rPr>
                <w:rFonts w:hint="eastAsia" w:ascii="Arial" w:hAnsi="Arial" w:cs="Arial"/>
                <w:sz w:val="18"/>
                <w:szCs w:val="18"/>
                <w:highlight w:val="none"/>
                <w:lang w:val="en-US" w:eastAsia="zh-CN"/>
              </w:rPr>
              <w:t xml:space="preserve">2、海绵：采用优质海绵，回弹率≥35，软硬适中，久坐不变形；</w:t>
            </w:r>
            <w:r>
              <w:rPr>
                <w:rFonts w:hint="eastAsia" w:ascii="Arial" w:hAnsi="Arial" w:cs="Arial"/>
                <w:sz w:val="18"/>
                <w:szCs w:val="18"/>
                <w:highlight w:val="none"/>
                <w:lang w:val="en-US" w:eastAsia="zh-CN"/>
              </w:rPr>
            </w:r>
            <w:r/>
          </w:p>
          <w:p>
            <w:pPr>
              <w:pStyle w:val="1120"/>
              <w:ind w:left="0" w:firstLine="0"/>
              <w:pageBreakBefore w:val="0"/>
              <w:spacing w:before="0" w:after="0" w:line="240" w:lineRule="auto"/>
              <w:rPr>
                <w:rFonts w:hint="eastAsia" w:ascii="Arial" w:hAnsi="Arial" w:cs="Arial"/>
                <w:sz w:val="18"/>
                <w:szCs w:val="18"/>
                <w:highlight w:val="none"/>
              </w:rPr>
              <w:framePr w:vAnchor="text" w:hAnchor="page" w:x="612" w:y="577"/>
            </w:pPr>
            <w:r>
              <w:rPr>
                <w:rFonts w:hint="eastAsia" w:ascii="Arial" w:hAnsi="Arial" w:cs="Arial"/>
                <w:sz w:val="18"/>
                <w:szCs w:val="18"/>
                <w:highlight w:val="none"/>
                <w:lang w:val="en-US" w:eastAsia="zh-CN"/>
              </w:rPr>
              <w:t xml:space="preserve">3、横梁与脚架：采用高强度三角形冷轧钢管，脚架采用高强度冷轧三角形锥管，表面喷涂处理，金属抗盐雾10h，1.5mm以下锈点≤20点/dm²，其中直径≥1.0mm锈点不超过5点（距离边缘棱角2mm以内的不计），符合GB/T 10125-2021《人造气氛腐蚀试验盐雾试验》标准。</w:t>
            </w:r>
            <w:r>
              <w:rPr>
                <w:rFonts w:hint="eastAsia" w:ascii="Arial" w:hAnsi="Arial" w:cs="Arial"/>
                <w:sz w:val="18"/>
                <w:szCs w:val="18"/>
                <w:highlight w:val="none"/>
              </w:rPr>
            </w:r>
            <w:r/>
          </w:p>
        </w:tc>
        <w:tc>
          <w:tcPr>
            <w:tcW w:w="460" w:type="dxa"/>
            <w:vAlign w:val="center"/>
            <w:textDirection w:val="lrTb"/>
            <w:noWrap w:val="false"/>
          </w:tcPr>
          <w:p>
            <w:pPr>
              <w:pStyle w:val="1009"/>
              <w:jc w:val="center"/>
              <w:spacing w:line="360" w:lineRule="auto"/>
              <w:widowControl/>
              <w:rPr>
                <w:rFonts w:hint="eastAsia" w:ascii="宋体" w:hAnsi="宋体" w:eastAsia="宋体" w:cs="宋体"/>
                <w:bCs/>
                <w:color w:val="000000"/>
                <w:sz w:val="18"/>
                <w:szCs w:val="18"/>
                <w:highlight w:val="none"/>
                <w:lang w:val="en-US" w:eastAsia="zh-CN"/>
              </w:rPr>
              <w:framePr w:vAnchor="text" w:hAnchor="page" w:x="612" w:y="577"/>
            </w:pPr>
            <w:r>
              <w:rPr>
                <w:rFonts w:hint="eastAsia" w:ascii="宋体" w:hAnsi="宋体" w:cs="宋体"/>
                <w:bCs/>
                <w:color w:val="000000"/>
                <w:sz w:val="18"/>
                <w:szCs w:val="18"/>
                <w:highlight w:val="none"/>
                <w:lang w:val="en-US" w:eastAsia="zh-CN"/>
              </w:rPr>
              <w:t xml:space="preserve">1</w:t>
            </w:r>
            <w:r>
              <w:rPr>
                <w:rFonts w:hint="eastAsia" w:ascii="宋体" w:hAnsi="宋体" w:eastAsia="宋体" w:cs="宋体"/>
                <w:bCs/>
                <w:color w:val="000000"/>
                <w:sz w:val="18"/>
                <w:szCs w:val="18"/>
                <w:highlight w:val="none"/>
                <w:lang w:val="en-US" w:eastAsia="zh-CN"/>
              </w:rPr>
            </w:r>
            <w:r/>
          </w:p>
        </w:tc>
        <w:tc>
          <w:tcPr>
            <w:tcW w:w="580" w:type="dxa"/>
            <w:vAlign w:val="center"/>
            <w:textDirection w:val="lrTb"/>
            <w:noWrap w:val="false"/>
          </w:tcPr>
          <w:p>
            <w:pPr>
              <w:pStyle w:val="1009"/>
              <w:jc w:val="center"/>
              <w:spacing w:line="360" w:lineRule="auto"/>
              <w:widowControl/>
              <w:rPr>
                <w:rFonts w:ascii="宋体" w:hAnsi="宋体" w:eastAsia="宋体" w:cs="宋体"/>
                <w:color w:val="000000"/>
                <w:sz w:val="18"/>
                <w:szCs w:val="18"/>
                <w:highlight w:val="none"/>
                <w:lang w:val="en-US" w:eastAsia="zh-CN"/>
              </w:rPr>
              <w:framePr w:vAnchor="text" w:hAnchor="page" w:x="612" w:y="577"/>
            </w:pPr>
            <w:r>
              <w:rPr>
                <w:rFonts w:hint="eastAsia" w:ascii="宋体" w:hAnsi="宋体" w:cs="宋体"/>
                <w:color w:val="000000"/>
                <w:sz w:val="18"/>
                <w:szCs w:val="18"/>
                <w:highlight w:val="none"/>
                <w:lang w:val="en-US" w:eastAsia="zh-CN"/>
              </w:rPr>
              <w:t xml:space="preserve">1200</w:t>
            </w:r>
            <w:r>
              <w:rPr>
                <w:rFonts w:ascii="宋体" w:hAnsi="宋体" w:eastAsia="宋体" w:cs="宋体"/>
                <w:color w:val="000000"/>
                <w:sz w:val="18"/>
                <w:szCs w:val="18"/>
                <w:highlight w:val="none"/>
                <w:lang w:val="en-US" w:eastAsia="zh-CN"/>
              </w:rPr>
            </w:r>
            <w:r/>
          </w:p>
        </w:tc>
        <w:tc>
          <w:tcPr>
            <w:tcW w:w="6311" w:type="dxa"/>
            <w:vAlign w:val="center"/>
            <w:textDirection w:val="lrTb"/>
            <w:noWrap w:val="false"/>
          </w:tcPr>
          <w:p>
            <w:pPr>
              <w:pStyle w:val="1009"/>
              <w:jc w:val="left"/>
              <w:spacing w:line="360" w:lineRule="auto"/>
              <w:widowControl/>
              <w:rPr>
                <w:rFonts w:hint="eastAsia" w:eastAsia="宋体"/>
                <w:color w:val="000000"/>
                <w:highlight w:val="yellow"/>
                <w:lang w:eastAsia="zh-CN"/>
              </w:rPr>
              <w:framePr w:vAnchor="text" w:hAnchor="page" w:x="612" w:y="577"/>
            </w:pPr>
            <w:r>
              <w:rPr>
                <w:rFonts w:hint="eastAsia" w:eastAsia="宋体"/>
                <w:color w:val="000000"/>
                <w:highlight w:val="yellow"/>
                <w:lang w:eastAsia="zh-CN"/>
              </w:rPr>
              <mc:AlternateContent>
                <mc:Choice Requires="wpg">
                  <w:drawing>
                    <wp:inline xmlns:wp="http://schemas.openxmlformats.org/drawingml/2006/wordprocessingDrawing" distT="0" distB="0" distL="0" distR="0">
                      <wp:extent cx="4044239" cy="3169196"/>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4044238" cy="31691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18.4pt;height:249.5pt;mso-wrap-distance-left:0.0pt;mso-wrap-distance-top:0.0pt;mso-wrap-distance-right:0.0pt;mso-wrap-distance-bottom:0.0pt;" stroked="f">
                      <v:path textboxrect="0,0,0,0"/>
                      <v:imagedata r:id="rId47" o:title=""/>
                    </v:shape>
                  </w:pict>
                </mc:Fallback>
              </mc:AlternateContent>
            </w:r>
            <w:r>
              <w:rPr>
                <w:rFonts w:hint="eastAsia" w:eastAsia="宋体"/>
                <w:color w:val="000000"/>
                <w:highlight w:val="yellow"/>
                <w:lang w:eastAsia="zh-CN"/>
              </w:rPr>
            </w:r>
            <w:r/>
          </w:p>
        </w:tc>
      </w:tr>
    </w:tbl>
    <w:p>
      <w:pPr>
        <w:pStyle w:val="1009"/>
        <w:ind w:firstLine="480"/>
        <w:spacing w:line="30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1120"/>
        <w:ind w:left="0" w:firstLine="0"/>
        <w:pageBreakBefore w:val="0"/>
        <w:spacing w:before="0" w:after="0" w:line="240" w:lineRule="auto"/>
        <w:rPr>
          <w:rFonts w:ascii="Arial" w:hAnsi="Arial" w:cs="Arial"/>
          <w:b/>
          <w:bCs/>
        </w:rPr>
      </w:pPr>
      <w:r>
        <w:rPr>
          <w:rFonts w:ascii="Arial" w:hAnsi="Arial" w:cs="Arial"/>
          <w:b/>
          <w:bCs/>
        </w:rPr>
        <w:t xml:space="preserve">6.</w:t>
      </w:r>
      <w:r>
        <w:rPr>
          <w:rFonts w:hint="eastAsia" w:ascii="Arial" w:hAnsi="Arial" w:cs="Arial"/>
          <w:b/>
          <w:bCs/>
        </w:rPr>
        <w:t xml:space="preserve">2.送样要求</w:t>
      </w:r>
      <w:r>
        <w:rPr>
          <w:rFonts w:ascii="Arial" w:hAnsi="Arial" w:cs="Arial"/>
          <w:b/>
          <w:bCs/>
        </w:rPr>
      </w:r>
      <w:r/>
    </w:p>
    <w:p>
      <w:pPr>
        <w:pStyle w:val="1120"/>
        <w:ind w:left="0" w:firstLine="0"/>
        <w:pageBreakBefore w:val="0"/>
        <w:spacing w:before="0" w:after="0" w:line="240" w:lineRule="auto"/>
        <w:rPr>
          <w:rFonts w:ascii="Arial" w:hAnsi="Arial" w:cs="Arial"/>
        </w:rPr>
      </w:pPr>
      <w:r>
        <w:rPr>
          <w:rFonts w:hint="eastAsia" w:ascii="Arial" w:hAnsi="Arial" w:cs="Arial"/>
        </w:rPr>
        <w:t xml:space="preserve">（1）送样地点：</w:t>
      </w:r>
      <w:r>
        <w:rPr>
          <w:rFonts w:hint="eastAsia" w:ascii="宋体" w:hAnsi="宋体" w:eastAsia="宋体" w:cs="宋体"/>
          <w:b w:val="0"/>
          <w:i w:val="0"/>
          <w:iCs w:val="0"/>
          <w:caps w:val="0"/>
          <w:strike w:val="0"/>
          <w:color w:val="000000"/>
          <w:spacing w:val="0"/>
          <w:sz w:val="24"/>
          <w:szCs w:val="28"/>
          <w:u w:val="none"/>
        </w:rPr>
        <w:t xml:space="preserve">常州市钟楼区丁香路16号钟楼公卫楼2楼学习室</w:t>
      </w:r>
      <w:r>
        <w:rPr>
          <w:rFonts w:hint="eastAsia" w:ascii="Arial" w:hAnsi="Arial" w:cs="Arial"/>
        </w:rPr>
        <w:t xml:space="preserve">。</w:t>
      </w:r>
      <w:r>
        <w:rPr>
          <w:rFonts w:ascii="Arial" w:hAnsi="Arial" w:cs="Arial"/>
        </w:rPr>
      </w:r>
      <w:r/>
    </w:p>
    <w:p>
      <w:pPr>
        <w:pStyle w:val="1120"/>
        <w:ind w:left="0" w:firstLine="0"/>
        <w:pageBreakBefore w:val="0"/>
        <w:spacing w:before="0" w:after="0" w:line="240" w:lineRule="auto"/>
        <w:rPr>
          <w:rFonts w:ascii="Arial" w:hAnsi="Arial" w:cs="Arial"/>
        </w:rPr>
      </w:pPr>
      <w:r>
        <w:rPr>
          <w:rFonts w:hint="eastAsia" w:ascii="Arial" w:hAnsi="Arial" w:cs="Arial"/>
        </w:rPr>
        <w:t xml:space="preserve">（2）送样时间：</w:t>
      </w:r>
      <w:r>
        <w:rPr>
          <w:rFonts w:ascii="Arial" w:hAnsi="Arial" w:cs="Arial"/>
        </w:rPr>
        <w:t xml:space="preserve">开标</w:t>
      </w:r>
      <w:r>
        <w:rPr>
          <w:rFonts w:hint="eastAsia" w:ascii="Arial" w:hAnsi="Arial" w:cs="Arial"/>
        </w:rPr>
        <w:t xml:space="preserve">日期</w:t>
      </w:r>
      <w:r>
        <w:rPr>
          <w:rFonts w:ascii="Arial" w:hAnsi="Arial" w:cs="Arial"/>
        </w:rPr>
        <w:t xml:space="preserve">前一</w:t>
      </w:r>
      <w:r>
        <w:rPr>
          <w:rFonts w:hint="eastAsia" w:ascii="Arial" w:hAnsi="Arial" w:cs="Arial"/>
        </w:rPr>
        <w:t xml:space="preserve">日0</w:t>
      </w:r>
      <w:r>
        <w:rPr>
          <w:rFonts w:ascii="Arial" w:hAnsi="Arial" w:cs="Arial"/>
        </w:rPr>
        <w:t xml:space="preserve">9</w:t>
      </w:r>
      <w:r>
        <w:rPr>
          <w:rFonts w:hint="eastAsia" w:ascii="Arial" w:hAnsi="Arial" w:cs="Arial"/>
        </w:rPr>
        <w:t xml:space="preserve">:00-17:00（逾期不接收样品）</w:t>
      </w:r>
      <w:r>
        <w:rPr>
          <w:rFonts w:ascii="Arial" w:hAnsi="Arial" w:cs="Arial"/>
        </w:rPr>
      </w:r>
      <w:r/>
    </w:p>
    <w:p>
      <w:pPr>
        <w:pStyle w:val="1120"/>
        <w:ind w:left="0" w:firstLine="0"/>
        <w:pageBreakBefore w:val="0"/>
        <w:spacing w:before="0" w:after="0" w:line="240" w:lineRule="auto"/>
        <w:rPr>
          <w:rFonts w:ascii="Arial" w:hAnsi="Arial" w:cs="Arial"/>
        </w:rPr>
      </w:pPr>
      <w:r>
        <w:rPr>
          <w:rFonts w:hint="eastAsia" w:ascii="Arial" w:hAnsi="Arial" w:cs="Arial"/>
        </w:rPr>
        <w:t xml:space="preserve">（3）送样接收联系人：</w:t>
      </w:r>
      <w:r>
        <w:rPr>
          <w:rFonts w:hint="eastAsia" w:ascii="宋体" w:hAnsi="宋体" w:eastAsia="宋体" w:cs="宋体"/>
          <w:b w:val="0"/>
          <w:i w:val="0"/>
          <w:iCs w:val="0"/>
          <w:caps w:val="0"/>
          <w:strike w:val="0"/>
          <w:color w:val="000000"/>
          <w:spacing w:val="0"/>
          <w:sz w:val="24"/>
          <w:szCs w:val="28"/>
          <w:u w:val="none"/>
        </w:rPr>
        <w:t xml:space="preserve">赵晨</w:t>
      </w:r>
      <w:r>
        <w:rPr>
          <w:rFonts w:hint="eastAsia" w:ascii="Arial" w:hAnsi="Arial" w:cs="Arial"/>
        </w:rPr>
        <w:t xml:space="preserve">   电话：</w:t>
      </w:r>
      <w:r>
        <w:rPr>
          <w:rFonts w:hint="eastAsia" w:ascii="宋体" w:hAnsi="宋体" w:eastAsia="宋体" w:cs="宋体"/>
          <w:b w:val="0"/>
          <w:i w:val="0"/>
          <w:iCs w:val="0"/>
          <w:caps w:val="0"/>
          <w:strike w:val="0"/>
          <w:color w:val="000000"/>
          <w:spacing w:val="0"/>
          <w:sz w:val="24"/>
          <w:szCs w:val="28"/>
          <w:u w:val="none"/>
        </w:rPr>
        <w:t xml:space="preserve">18068565913</w:t>
      </w:r>
      <w:r>
        <w:rPr>
          <w:rFonts w:ascii="Arial" w:hAnsi="Arial" w:cs="Arial"/>
        </w:rPr>
      </w:r>
      <w:r/>
    </w:p>
    <w:p>
      <w:pPr>
        <w:pStyle w:val="1120"/>
        <w:ind w:left="0" w:firstLine="0"/>
        <w:pageBreakBefore w:val="0"/>
        <w:spacing w:before="0" w:after="0" w:line="240" w:lineRule="auto"/>
        <w:rPr>
          <w:rFonts w:ascii="Arial" w:hAnsi="Arial" w:cs="Arial"/>
        </w:rPr>
      </w:pPr>
      <w:r>
        <w:rPr>
          <w:rFonts w:hint="eastAsia" w:ascii="Arial" w:hAnsi="Arial" w:cs="Arial"/>
        </w:rPr>
        <w:t xml:space="preserve">（4）退回方式：自取 </w:t>
      </w:r>
      <w:r>
        <w:rPr>
          <w:rFonts w:ascii="Arial" w:hAnsi="Arial" w:cs="Arial"/>
        </w:rPr>
      </w:r>
      <w:r/>
    </w:p>
    <w:p>
      <w:pPr>
        <w:pStyle w:val="1120"/>
        <w:ind w:left="0" w:firstLine="0"/>
        <w:pageBreakBefore w:val="0"/>
        <w:spacing w:before="0" w:after="0" w:line="240" w:lineRule="auto"/>
        <w:rPr>
          <w:rFonts w:ascii="Arial" w:hAnsi="Arial" w:cs="Arial"/>
        </w:rPr>
      </w:pPr>
      <w:r>
        <w:rPr>
          <w:rFonts w:hint="eastAsia" w:ascii="Arial" w:hAnsi="Arial" w:cs="Arial"/>
        </w:rPr>
        <w:t xml:space="preserve">（5）投标人须按招标文件的要求提供样品，截止时间之后送达的不予接收。中标（成交）人的样品将留样封存，作为中标（成交）人产品现场验收依据。未中标（成交）单位在中标（成交）公告发布后的3个工作日内将样品自行取回，否则视同投标人自动放弃投标样品，采购人有权自行处理。各投标人样品不能出现制造厂或投标人的标志、标记，否则样品评标不得分。</w:t>
      </w:r>
      <w:r>
        <w:rPr>
          <w:rFonts w:ascii="Arial" w:hAnsi="Arial" w:cs="Arial"/>
        </w:rPr>
      </w:r>
      <w:r/>
    </w:p>
    <w:p>
      <w:pPr>
        <w:pStyle w:val="1120"/>
        <w:ind w:left="0" w:firstLine="0"/>
        <w:pageBreakBefore w:val="0"/>
        <w:spacing w:before="0" w:after="0" w:line="240" w:lineRule="auto"/>
        <w:rPr>
          <w:rFonts w:ascii="Arial" w:hAnsi="Arial" w:cs="Arial"/>
        </w:rPr>
      </w:pPr>
      <w:r>
        <w:rPr>
          <w:rFonts w:hint="eastAsia" w:ascii="Arial" w:hAnsi="Arial" w:cs="Arial"/>
        </w:rPr>
        <w:t xml:space="preserve">（6）样品限价同时作为该产品投标最高限价，投标报价不得超过样品限价。</w:t>
      </w:r>
      <w:r>
        <w:rPr>
          <w:rFonts w:ascii="Arial" w:hAnsi="Arial" w:cs="Arial"/>
        </w:rPr>
      </w:r>
      <w:r/>
    </w:p>
    <w:p>
      <w:pPr>
        <w:pStyle w:val="1120"/>
        <w:ind w:left="0" w:firstLine="0"/>
        <w:pageBreakBefore w:val="0"/>
        <w:spacing w:before="0" w:after="0" w:line="240" w:lineRule="auto"/>
        <w:rPr>
          <w:rFonts w:ascii="Arial" w:hAnsi="Arial" w:cs="Arial"/>
          <w:b/>
          <w:bCs/>
        </w:rPr>
      </w:pPr>
      <w:r>
        <w:rPr>
          <w:rFonts w:ascii="Arial" w:hAnsi="Arial" w:cs="Arial"/>
          <w:b/>
          <w:bCs/>
        </w:rPr>
      </w:r>
      <w:r/>
    </w:p>
    <w:p>
      <w:pPr>
        <w:pStyle w:val="1120"/>
        <w:ind w:left="0" w:firstLine="0"/>
        <w:pageBreakBefore w:val="0"/>
        <w:spacing w:before="0" w:after="0" w:line="240" w:lineRule="auto"/>
        <w:rPr>
          <w:rFonts w:ascii="Arial" w:hAnsi="Arial" w:cs="Arial"/>
          <w:b/>
          <w:bCs/>
        </w:rPr>
      </w:pPr>
      <w:r>
        <w:rPr>
          <w:rFonts w:ascii="Arial" w:hAnsi="Arial" w:cs="Arial"/>
          <w:b/>
          <w:bCs/>
        </w:rPr>
        <w:t xml:space="preserve">6.</w:t>
      </w:r>
      <w:r>
        <w:rPr>
          <w:rFonts w:hint="eastAsia" w:ascii="Arial" w:hAnsi="Arial" w:cs="Arial"/>
          <w:b/>
          <w:bCs/>
        </w:rPr>
        <w:t xml:space="preserve">3 送样表格式</w:t>
      </w:r>
      <w:r>
        <w:rPr>
          <w:rFonts w:ascii="Arial" w:hAnsi="Arial" w:cs="Arial"/>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3970"/>
        <w:gridCol w:w="708"/>
        <w:gridCol w:w="1134"/>
        <w:gridCol w:w="1276"/>
        <w:gridCol w:w="1217"/>
        <w:gridCol w:w="1044"/>
      </w:tblGrid>
      <w:tr>
        <w:trPr>
          <w:gridAfter w:val="1"/>
          <w:trHeight w:val="518"/>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送  样  表</w:t>
            </w:r>
            <w:r>
              <w:rPr>
                <w:rFonts w:ascii="Arial" w:hAnsi="Arial" w:cs="Arial"/>
              </w:rPr>
            </w:r>
            <w:r/>
          </w:p>
        </w:tc>
      </w:tr>
      <w:tr>
        <w:trPr>
          <w:gridAfter w:val="1"/>
          <w:trHeight w:val="521"/>
        </w:trPr>
        <w:tc>
          <w:tcPr>
            <w:gridSpan w:val="2"/>
            <w:tcBorders>
              <w:top w:val="single" w:color="000000" w:sz="4" w:space="0"/>
              <w:left w:val="single" w:color="000000" w:sz="4" w:space="0"/>
              <w:bottom w:val="single" w:color="000000" w:sz="4" w:space="0"/>
              <w:right w:val="none" w:color="000000" w:sz="0" w:space="0"/>
            </w:tcBorders>
            <w:tcW w:w="4679" w:type="dxa"/>
            <w:vAlign w:val="center"/>
            <w:textDirection w:val="lrTb"/>
            <w:noWrap/>
          </w:tcPr>
          <w:p>
            <w:pPr>
              <w:pStyle w:val="1120"/>
              <w:ind w:left="0" w:firstLine="0"/>
              <w:pageBreakBefore w:val="0"/>
              <w:spacing w:before="0" w:after="0" w:line="240" w:lineRule="auto"/>
              <w:rPr>
                <w:rFonts w:ascii="Arial" w:hAnsi="Arial" w:cs="Arial"/>
              </w:rPr>
            </w:pPr>
            <w:r>
              <w:rPr>
                <w:rFonts w:hint="eastAsia" w:ascii="Arial" w:hAnsi="Arial" w:cs="Arial"/>
              </w:rPr>
              <w:t xml:space="preserve">项目名称：</w:t>
            </w:r>
            <w:r>
              <w:rPr>
                <w:rFonts w:ascii="Arial" w:hAnsi="Arial" w:cs="Arial"/>
              </w:rPr>
            </w:r>
            <w:r/>
          </w:p>
        </w:tc>
        <w:tc>
          <w:tcPr>
            <w:gridSpan w:val="4"/>
            <w:tcBorders>
              <w:top w:val="single" w:color="000000" w:sz="4" w:space="0"/>
              <w:left w:val="none" w:color="000000" w:sz="0" w:space="0"/>
              <w:bottom w:val="single" w:color="000000" w:sz="4" w:space="0"/>
              <w:right w:val="single" w:color="000000" w:sz="4" w:space="0"/>
            </w:tcBorders>
            <w:tcW w:w="4335" w:type="dxa"/>
            <w:vAlign w:val="center"/>
            <w:textDirection w:val="lrTb"/>
            <w:noWrap/>
          </w:tcPr>
          <w:p>
            <w:pPr>
              <w:pStyle w:val="1120"/>
              <w:ind w:left="0" w:firstLine="0"/>
              <w:pageBreakBefore w:val="0"/>
              <w:spacing w:before="0" w:after="0" w:line="240" w:lineRule="auto"/>
              <w:rPr>
                <w:rFonts w:ascii="Arial" w:hAnsi="Arial" w:cs="Arial"/>
              </w:rPr>
            </w:pPr>
            <w:r>
              <w:rPr>
                <w:rFonts w:hint="eastAsia" w:ascii="Arial" w:hAnsi="Arial" w:cs="Arial"/>
              </w:rPr>
              <w:t xml:space="preserve">项目编号： </w:t>
            </w:r>
            <w:r>
              <w:rPr>
                <w:rFonts w:ascii="Arial" w:hAnsi="Arial" w:cs="Arial"/>
              </w:rPr>
            </w:r>
            <w:r/>
          </w:p>
        </w:tc>
      </w:tr>
      <w:tr>
        <w:trPr>
          <w:gridAfter w:val="1"/>
          <w:trHeight w:val="379"/>
        </w:trPr>
        <w:tc>
          <w:tcPr>
            <w:gridSpan w:val="2"/>
            <w:tcBorders>
              <w:top w:val="single" w:color="000000" w:sz="4" w:space="0"/>
              <w:left w:val="single" w:color="000000" w:sz="4" w:space="0"/>
              <w:bottom w:val="single" w:color="000000" w:sz="4" w:space="0"/>
              <w:right w:val="none" w:color="000000" w:sz="4" w:space="0"/>
            </w:tcBorders>
            <w:tcW w:w="4679" w:type="dxa"/>
            <w:vAlign w:val="center"/>
            <w:textDirection w:val="lrTb"/>
            <w:noWrap/>
          </w:tcPr>
          <w:p>
            <w:pPr>
              <w:pStyle w:val="1120"/>
              <w:ind w:left="0" w:firstLine="0"/>
              <w:pageBreakBefore w:val="0"/>
              <w:spacing w:before="0" w:after="0" w:line="240" w:lineRule="auto"/>
              <w:rPr>
                <w:rFonts w:ascii="Arial" w:hAnsi="Arial" w:cs="Arial"/>
              </w:rPr>
            </w:pPr>
            <w:r>
              <w:rPr>
                <w:rFonts w:hint="eastAsia" w:ascii="Arial" w:hAnsi="Arial" w:cs="Arial"/>
              </w:rPr>
              <w:t xml:space="preserve">投标人（盖章）：</w:t>
            </w:r>
            <w:r>
              <w:rPr>
                <w:rFonts w:ascii="Arial" w:hAnsi="Arial" w:cs="Arial"/>
              </w:rPr>
            </w:r>
            <w:r/>
          </w:p>
        </w:tc>
        <w:tc>
          <w:tcPr>
            <w:tcBorders>
              <w:top w:val="single" w:color="000000" w:sz="4" w:space="0"/>
              <w:left w:val="none" w:color="000000" w:sz="4" w:space="0"/>
              <w:bottom w:val="single" w:color="000000" w:sz="4" w:space="0"/>
              <w:right w:val="none" w:color="000000" w:sz="4" w:space="0"/>
            </w:tcBorders>
            <w:tcW w:w="708"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single" w:color="000000" w:sz="4" w:space="0"/>
              <w:left w:val="none" w:color="000000" w:sz="4" w:space="0"/>
              <w:bottom w:val="single" w:color="000000" w:sz="4" w:space="0"/>
              <w:right w:val="none" w:color="000000" w:sz="4" w:space="0"/>
            </w:tcBorders>
            <w:tcW w:w="1134"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single" w:color="000000" w:sz="4" w:space="0"/>
              <w:left w:val="none" w:color="000000" w:sz="4" w:space="0"/>
              <w:bottom w:val="single" w:color="000000" w:sz="4" w:space="0"/>
              <w:right w:val="none" w:color="000000" w:sz="4" w:space="0"/>
            </w:tcBorders>
            <w:tcW w:w="1276"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104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序号</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样品名称</w:t>
            </w:r>
            <w:r>
              <w:rPr>
                <w:rFonts w:ascii="Arial" w:hAnsi="Arial" w:cs="Arial"/>
              </w:rPr>
            </w:r>
            <w:r/>
          </w:p>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（按照招标文件样品要求逐一填写）</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送样数量</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送样人</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联系电话</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备注</w:t>
            </w:r>
            <w:r>
              <w:rPr>
                <w:rFonts w:ascii="Arial" w:hAnsi="Arial" w:cs="Arial"/>
              </w:rPr>
            </w:r>
            <w:r/>
          </w:p>
        </w:tc>
      </w:tr>
      <w:tr>
        <w:trPr>
          <w:gridAfter w:val="1"/>
          <w:trHeight w:val="36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1</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406"/>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2</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12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12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406"/>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3</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12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12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3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0"/>
              <w:ind w:left="0" w:firstLine="0"/>
              <w:jc w:val="center"/>
              <w:pageBreakBefore w:val="0"/>
              <w:spacing w:before="0" w:after="0" w:line="240" w:lineRule="auto"/>
              <w:rPr>
                <w:rFonts w:ascii="Arial" w:hAnsi="Arial" w:cs="Arial"/>
              </w:rPr>
            </w:pPr>
            <w:r>
              <w:rPr>
                <w:rFonts w:hint="eastAsia" w:ascii="Arial" w:hAnsi="Arial" w:cs="Arial"/>
              </w:rPr>
              <w:t xml:space="preserve">…</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12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12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0"/>
              <w:ind w:left="0" w:firstLine="0"/>
              <w:pageBreakBefore w:val="0"/>
              <w:spacing w:before="0" w:after="0" w:line="240" w:lineRule="auto"/>
              <w:rPr>
                <w:rFonts w:ascii="Arial" w:hAnsi="Arial" w:cs="Arial"/>
              </w:rPr>
            </w:pPr>
            <w:r>
              <w:rPr>
                <w:rFonts w:hint="eastAsia" w:ascii="Arial" w:hAnsi="Arial" w:cs="Arial"/>
              </w:rPr>
              <w:t xml:space="preserve">送达时间：      年  　月    日    时   分</w:t>
            </w:r>
            <w:r>
              <w:rPr>
                <w:rFonts w:ascii="Arial" w:hAnsi="Arial" w:cs="Arial"/>
              </w:rPr>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0"/>
              <w:ind w:left="0" w:firstLine="0"/>
              <w:pageBreakBefore w:val="0"/>
              <w:spacing w:before="0" w:after="0" w:line="240" w:lineRule="auto"/>
              <w:rPr>
                <w:rFonts w:ascii="Arial" w:hAnsi="Arial" w:cs="Arial"/>
              </w:rPr>
            </w:pPr>
            <w:r>
              <w:rPr>
                <w:rFonts w:hint="eastAsia" w:ascii="Arial" w:hAnsi="Arial" w:cs="Arial"/>
              </w:rPr>
              <w:t xml:space="preserve">接收人（签字）：                                                          </w:t>
            </w:r>
            <w:r>
              <w:rPr>
                <w:rFonts w:ascii="Arial" w:hAnsi="Arial" w:cs="Arial"/>
              </w:rPr>
            </w:r>
            <w:r/>
          </w:p>
          <w:p>
            <w:pPr>
              <w:pStyle w:val="1120"/>
              <w:ind w:left="0" w:firstLine="0"/>
              <w:pageBreakBefore w:val="0"/>
              <w:spacing w:before="0" w:after="0" w:line="240" w:lineRule="auto"/>
              <w:rPr>
                <w:rFonts w:ascii="Arial" w:hAnsi="Arial" w:cs="Arial"/>
              </w:rPr>
            </w:pPr>
            <w:r>
              <w:rPr>
                <w:rFonts w:hint="eastAsia" w:ascii="Arial" w:hAnsi="Arial" w:cs="Arial"/>
              </w:rPr>
              <w:t xml:space="preserve">送样人确认（签字）：</w:t>
            </w:r>
            <w:r>
              <w:rPr>
                <w:rFonts w:ascii="Arial" w:hAnsi="Arial" w:cs="Arial"/>
              </w:rPr>
            </w:r>
            <w:r/>
          </w:p>
        </w:tc>
      </w:tr>
      <w:tr>
        <w:trPr>
          <w:trHeight w:val="772"/>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0"/>
              <w:ind w:left="0" w:firstLine="0"/>
              <w:pageBreakBefore w:val="0"/>
              <w:spacing w:before="0" w:after="0" w:line="240" w:lineRule="auto"/>
              <w:rPr>
                <w:rFonts w:ascii="Arial" w:hAnsi="Arial" w:cs="Arial"/>
              </w:rPr>
            </w:pPr>
            <w:r>
              <w:rPr>
                <w:rFonts w:hint="eastAsia" w:ascii="Arial" w:hAnsi="Arial" w:cs="Arial"/>
              </w:rPr>
              <w:t xml:space="preserve">注：此表填写后一式两份（投标人与采购人各一份）</w:t>
            </w:r>
            <w:r>
              <w:rPr>
                <w:rFonts w:ascii="Arial" w:hAnsi="Arial" w:cs="Arial"/>
              </w:rPr>
            </w:r>
            <w:r/>
          </w:p>
        </w:tc>
        <w:tc>
          <w:tcPr>
            <w:tcBorders>
              <w:top w:val="none" w:color="000000" w:sz="0" w:space="0"/>
              <w:left w:val="single" w:color="000000" w:sz="4" w:space="0"/>
              <w:bottom w:val="none" w:color="000000" w:sz="0" w:space="0"/>
              <w:right w:val="none" w:color="000000" w:sz="0" w:space="0"/>
            </w:tcBorders>
            <w:tcW w:w="1044" w:type="dxa"/>
            <w:vAlign w:val="center"/>
            <w:textDirection w:val="lrTb"/>
            <w:noWrap w:val="false"/>
          </w:tcPr>
          <w:p>
            <w:pPr>
              <w:pStyle w:val="1120"/>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bl>
    <w:p>
      <w:pPr>
        <w:pStyle w:val="1009"/>
        <w:spacing w:line="570" w:lineRule="exact"/>
        <w:rPr>
          <w:rFonts w:hint="eastAsia" w:ascii="宋体" w:hAnsi="宋体"/>
          <w:b/>
          <w:color w:val="000000"/>
          <w:sz w:val="24"/>
          <w:highlight w:val="none"/>
        </w:rPr>
      </w:pPr>
      <w:r>
        <w:rPr>
          <w:rFonts w:hint="eastAsia" w:ascii="宋体" w:hAnsi="宋体"/>
          <w:b/>
          <w:color w:val="000000"/>
          <w:sz w:val="24"/>
          <w:highlight w:val="none"/>
        </w:rPr>
      </w:r>
      <w:r/>
    </w:p>
    <w:p>
      <w:pPr>
        <w:pStyle w:val="1009"/>
        <w:spacing w:line="570" w:lineRule="exact"/>
        <w:rPr>
          <w:rFonts w:ascii="宋体" w:hAnsi="宋体"/>
          <w:b/>
          <w:color w:val="000000"/>
          <w:sz w:val="24"/>
          <w:highlight w:val="none"/>
        </w:rPr>
      </w:pPr>
      <w:r>
        <w:rPr>
          <w:rFonts w:hint="eastAsia" w:ascii="宋体" w:hAnsi="宋体"/>
          <w:b/>
          <w:color w:val="000000"/>
          <w:sz w:val="24"/>
          <w:highlight w:val="none"/>
        </w:rPr>
        <w:t xml:space="preserve">7. 采购标的对应的中小企业划分标准所属行业一览表</w:t>
      </w:r>
      <w:r>
        <w:rPr>
          <w:rFonts w:ascii="宋体" w:hAnsi="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2952"/>
        <w:gridCol w:w="3888"/>
      </w:tblGrid>
      <w:tr>
        <w:trPr>
          <w:cantSplit/>
        </w:trPr>
        <w:tc>
          <w:tcPr>
            <w:tcW w:w="1420" w:type="dxa"/>
            <w:vAlign w:val="center"/>
            <w:textDirection w:val="lrTb"/>
            <w:noWrap w:val="false"/>
          </w:tcPr>
          <w:p>
            <w:pPr>
              <w:pStyle w:val="1009"/>
              <w:jc w:val="center"/>
              <w:spacing w:line="57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952" w:type="dxa"/>
            <w:vAlign w:val="center"/>
            <w:textDirection w:val="lrTb"/>
            <w:noWrap w:val="false"/>
          </w:tcPr>
          <w:p>
            <w:pPr>
              <w:pStyle w:val="1009"/>
              <w:jc w:val="center"/>
              <w:spacing w:line="570" w:lineRule="exact"/>
              <w:rPr>
                <w:rFonts w:ascii="宋体" w:hAnsi="宋体"/>
                <w:color w:val="000000"/>
                <w:sz w:val="24"/>
                <w:highlight w:val="none"/>
              </w:rPr>
            </w:pPr>
            <w:r>
              <w:rPr>
                <w:rFonts w:hint="eastAsia" w:ascii="宋体" w:hAnsi="宋体"/>
                <w:color w:val="000000"/>
                <w:sz w:val="24"/>
                <w:highlight w:val="none"/>
              </w:rPr>
              <w:t xml:space="preserve">采购标的</w:t>
            </w:r>
            <w:r>
              <w:rPr>
                <w:rFonts w:ascii="宋体" w:hAnsi="宋体"/>
                <w:color w:val="000000"/>
                <w:sz w:val="24"/>
                <w:highlight w:val="none"/>
              </w:rPr>
            </w:r>
            <w:r/>
          </w:p>
        </w:tc>
        <w:tc>
          <w:tcPr>
            <w:tcW w:w="3888" w:type="dxa"/>
            <w:vAlign w:val="center"/>
            <w:textDirection w:val="lrTb"/>
            <w:noWrap w:val="false"/>
          </w:tcPr>
          <w:p>
            <w:pPr>
              <w:pStyle w:val="1009"/>
              <w:jc w:val="center"/>
              <w:spacing w:line="570" w:lineRule="exact"/>
              <w:rPr>
                <w:rFonts w:ascii="宋体" w:hAnsi="宋体"/>
                <w:color w:val="000000"/>
                <w:sz w:val="24"/>
                <w:highlight w:val="none"/>
              </w:rPr>
            </w:pPr>
            <w:r>
              <w:rPr>
                <w:rFonts w:hint="eastAsia" w:ascii="宋体" w:hAnsi="宋体"/>
                <w:color w:val="000000"/>
                <w:sz w:val="24"/>
                <w:highlight w:val="none"/>
              </w:rPr>
              <w:t xml:space="preserve">对应中小企业划分标准所属行业</w:t>
            </w:r>
            <w:r>
              <w:rPr>
                <w:rFonts w:ascii="宋体" w:hAnsi="宋体"/>
                <w:color w:val="000000"/>
                <w:sz w:val="24"/>
                <w:highlight w:val="none"/>
              </w:rPr>
            </w:r>
            <w:r/>
          </w:p>
        </w:tc>
      </w:tr>
      <w:tr>
        <w:trPr>
          <w:cantSplit/>
          <w:trHeight w:val="291"/>
        </w:trPr>
        <w:tc>
          <w:tcPr>
            <w:tcW w:w="1420" w:type="dxa"/>
            <w:vAlign w:val="center"/>
            <w:textDirection w:val="lrTb"/>
            <w:noWrap w:val="false"/>
          </w:tcPr>
          <w:p>
            <w:pPr>
              <w:pStyle w:val="1009"/>
              <w:jc w:val="center"/>
              <w:spacing w:line="57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952" w:type="dxa"/>
            <w:vAlign w:val="center"/>
            <w:textDirection w:val="lrTb"/>
            <w:noWrap w:val="false"/>
          </w:tcPr>
          <w:p>
            <w:pPr>
              <w:pStyle w:val="1009"/>
              <w:jc w:val="left"/>
              <w:spacing w:line="570" w:lineRule="exact"/>
              <w:rPr>
                <w:rFonts w:ascii="宋体" w:hAnsi="宋体"/>
                <w:color w:val="000000"/>
                <w:sz w:val="24"/>
                <w:highlight w:val="none"/>
              </w:rPr>
            </w:pPr>
            <w:r>
              <w:rPr>
                <w:rFonts w:hint="eastAsia" w:ascii="宋体" w:hAnsi="宋体"/>
                <w:color w:val="000000"/>
                <w:sz w:val="24"/>
                <w:highlight w:val="none"/>
                <w:lang w:eastAsia="zh-CN"/>
              </w:rPr>
              <w:t xml:space="preserve">常州市妇幼保健院公卫大楼家具采购项目</w:t>
            </w:r>
            <w:r>
              <w:rPr>
                <w:rFonts w:ascii="宋体" w:hAnsi="宋体"/>
                <w:color w:val="000000"/>
                <w:sz w:val="24"/>
                <w:highlight w:val="none"/>
              </w:rPr>
            </w:r>
            <w:r/>
          </w:p>
        </w:tc>
        <w:tc>
          <w:tcPr>
            <w:tcW w:w="3888" w:type="dxa"/>
            <w:vAlign w:val="center"/>
            <w:textDirection w:val="lrTb"/>
            <w:noWrap w:val="false"/>
          </w:tcPr>
          <w:p>
            <w:pPr>
              <w:pStyle w:val="1009"/>
              <w:ind w:firstLine="480"/>
              <w:jc w:val="center"/>
              <w:spacing w:line="570" w:lineRule="exact"/>
              <w:rPr>
                <w:rFonts w:ascii="宋体" w:hAnsi="宋体"/>
                <w:color w:val="000000"/>
                <w:sz w:val="24"/>
                <w:highlight w:val="none"/>
              </w:rPr>
            </w:pPr>
            <w:r>
              <w:rPr>
                <w:rFonts w:hint="eastAsia" w:ascii="宋体" w:hAnsi="宋体"/>
                <w:color w:val="000000"/>
                <w:sz w:val="24"/>
                <w:highlight w:val="none"/>
              </w:rPr>
              <w:t xml:space="preserve">工业</w:t>
            </w:r>
            <w:r>
              <w:rPr>
                <w:rFonts w:ascii="宋体" w:hAnsi="宋体"/>
                <w:color w:val="000000"/>
                <w:sz w:val="24"/>
                <w:highlight w:val="none"/>
              </w:rPr>
            </w:r>
            <w:r/>
          </w:p>
        </w:tc>
      </w:tr>
    </w:tbl>
    <w:p>
      <w:pPr>
        <w:pStyle w:val="1009"/>
        <w:jc w:val="center"/>
        <w:rPr>
          <w:rFonts w:hint="eastAsia" w:ascii="黑体" w:eastAsia="黑体"/>
          <w:bCs/>
          <w:sz w:val="44"/>
        </w:rPr>
      </w:pPr>
      <w:r>
        <w:rPr>
          <w:rFonts w:ascii="宋体" w:hAnsi="宋体"/>
          <w:color w:val="000000"/>
          <w:sz w:val="24"/>
          <w:szCs w:val="24"/>
          <w:highlight w:val="none"/>
        </w:rPr>
        <w:br w:type="page" w:clear="all"/>
      </w:r>
      <w:bookmarkStart w:id="211" w:name="_Toc21988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1"/>
      <w:r>
        <w:rPr>
          <w:rFonts w:hint="eastAsia" w:ascii="黑体" w:eastAsia="黑体"/>
          <w:bCs/>
          <w:sz w:val="44"/>
        </w:rPr>
      </w:r>
      <w:r/>
    </w:p>
    <w:p>
      <w:pPr>
        <w:pStyle w:val="1009"/>
        <w:pageBreakBefore w:val="0"/>
        <w:spacing w:line="240" w:lineRule="auto"/>
        <w:rPr>
          <w:rFonts w:hint="eastAsia"/>
        </w:rPr>
      </w:pPr>
      <w:r>
        <w:rPr>
          <w:rFonts w:hint="eastAsia"/>
        </w:rPr>
      </w:r>
      <w:r/>
    </w:p>
    <w:p>
      <w:pPr>
        <w:pStyle w:val="1120"/>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120"/>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12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1、</w:t>
      </w:r>
      <w:r>
        <w:rPr>
          <w:rFonts w:hint="eastAsia" w:ascii="Arial" w:hAnsi="Arial" w:cs="Arial"/>
        </w:rPr>
        <w:t xml:space="preserve">本项目属于专门面向中小企业预留份额采购项目，按规定不再执行小微型企业价格扣除政策。</w:t>
      </w:r>
      <w:r>
        <w:rPr>
          <w:rFonts w:hint="eastAsia" w:ascii="Arial" w:hAnsi="Arial" w:cs="Arial"/>
        </w:rPr>
      </w:r>
      <w:r/>
    </w:p>
    <w:p>
      <w:pPr>
        <w:pStyle w:val="112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、采购本国产品的支持政策</w:t>
      </w:r>
      <w:r>
        <w:rPr>
          <w:rFonts w:hint="eastAsia" w:ascii="Arial" w:hAnsi="Arial" w:cs="Arial"/>
        </w:rPr>
      </w:r>
      <w:r/>
    </w:p>
    <w:p>
      <w:pPr>
        <w:pStyle w:val="112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.1 本项目政府采购活动中既有本国产品又有非本国产品参与竞争的，依法对本国产品给予价格评审优惠，对本国产品的报价给予20%的价格扣除，用扣除后的价格参与评审。</w:t>
      </w:r>
      <w:r>
        <w:rPr>
          <w:rFonts w:hint="eastAsia" w:ascii="Arial" w:hAnsi="Arial" w:cs="Arial"/>
        </w:rPr>
      </w:r>
      <w:r/>
    </w:p>
    <w:p>
      <w:pPr>
        <w:pStyle w:val="112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Arial" w:hAnsi="Arial" w:cs="Arial"/>
        </w:rPr>
      </w:r>
      <w:r/>
    </w:p>
    <w:p>
      <w:pPr>
        <w:pStyle w:val="112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.3 供应商需按照招标文件的要求提供《关于符合本国产品标准的声明函》（以下简称《声明函》），如不提供将不享受本国产品价格评审优惠。</w:t>
      </w:r>
      <w:r>
        <w:rPr>
          <w:rFonts w:hint="eastAsia" w:ascii="Arial" w:hAnsi="Arial" w:cs="Arial"/>
        </w:rPr>
      </w:r>
      <w:r/>
    </w:p>
    <w:p>
      <w:pPr>
        <w:pStyle w:val="112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Arial" w:hAnsi="Arial" w:cs="Arial"/>
        </w:rPr>
      </w:r>
      <w:r/>
    </w:p>
    <w:p>
      <w:pPr>
        <w:pStyle w:val="1120"/>
        <w:ind w:left="0" w:firstLine="480"/>
        <w:pageBreakBefore w:val="0"/>
        <w:spacing w:before="0" w:after="0" w:line="240" w:lineRule="auto"/>
        <w:rPr>
          <w:rFonts w:ascii="宋体" w:hAnsi="宋体" w:cs="方正魏碑_GBK"/>
          <w:bCs/>
          <w:color w:val="ff0000"/>
          <w:sz w:val="24"/>
          <w:szCs w:val="24"/>
        </w:rPr>
      </w:pPr>
      <w:r>
        <w:rPr>
          <w:rFonts w:hint="eastAsia" w:ascii="Arial" w:hAnsi="Arial" w:cs="Arial"/>
          <w:lang w:val="en-US" w:eastAsia="zh-CN"/>
        </w:rPr>
        <w:t xml:space="preserve">2</w:t>
      </w:r>
      <w:r>
        <w:rPr>
          <w:rFonts w:hint="eastAsia" w:ascii="Arial" w:hAnsi="Arial" w:cs="Aria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方正魏碑_GBK"/>
          <w:bCs/>
          <w:color w:val="ff0000"/>
          <w:sz w:val="24"/>
          <w:szCs w:val="24"/>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pageBreakBefore w:val="0"/>
        <w:spacing w:before="0" w:after="0" w:line="240" w:lineRule="auto"/>
        <w:rPr>
          <w:rFonts w:hint="eastAsia" w:ascii="宋体" w:hAnsi="宋体"/>
        </w:rPr>
      </w:pPr>
      <w:r>
        <w:rPr>
          <w:rFonts w:hint="eastAsia" w:ascii="宋体" w:hAnsi="宋体"/>
        </w:rPr>
      </w:r>
      <w:r/>
    </w:p>
    <w:p>
      <w:pPr>
        <w:pStyle w:val="1120"/>
        <w:ind w:firstLine="482"/>
        <w:spacing w:line="0" w:lineRule="atLeast"/>
        <w:rPr>
          <w:rFonts w:ascii="宋体" w:hAnsi="宋体"/>
          <w:b/>
          <w:color w:val="000000"/>
          <w:highlight w:val="none"/>
        </w:rPr>
      </w:pPr>
      <w:r>
        <w:rPr>
          <w:rFonts w:hint="eastAsia" w:ascii="宋体" w:hAnsi="宋体"/>
          <w:b/>
          <w:color w:val="000000"/>
          <w:highlight w:val="none"/>
        </w:rPr>
        <w:t xml:space="preserve">评标方法与评标标准</w:t>
      </w:r>
      <w:r>
        <w:rPr>
          <w:rFonts w:ascii="宋体" w:hAnsi="宋体"/>
          <w:b/>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8"/>
        <w:gridCol w:w="1045"/>
        <w:gridCol w:w="4383"/>
        <w:gridCol w:w="625"/>
        <w:gridCol w:w="625"/>
        <w:gridCol w:w="842"/>
        <w:gridCol w:w="784"/>
      </w:tblGrid>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评分因素</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center"/>
              <w:widowControl/>
              <w:rPr>
                <w:rFonts w:ascii="宋体" w:hAnsi="宋体" w:cs="宋体"/>
                <w:color w:val="000000"/>
                <w:sz w:val="18"/>
                <w:szCs w:val="18"/>
                <w:highlight w:val="none"/>
              </w:rPr>
            </w:pPr>
            <w:r>
              <w:rPr>
                <w:rFonts w:hint="eastAsia" w:ascii="宋体" w:hAnsi="宋体"/>
                <w:b/>
                <w:color w:val="000000"/>
                <w:sz w:val="18"/>
                <w:szCs w:val="18"/>
                <w:highlight w:val="none"/>
              </w:rPr>
              <w:t xml:space="preserve">评分标准和评审材料</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rPr>
                <w:rFonts w:ascii="宋体" w:hAnsi="宋体"/>
                <w:b/>
                <w:color w:val="000000"/>
                <w:sz w:val="18"/>
                <w:szCs w:val="18"/>
                <w:highlight w:val="none"/>
              </w:rPr>
            </w:pPr>
            <w:r>
              <w:rPr>
                <w:rFonts w:hint="eastAsia" w:ascii="宋体" w:hAnsi="宋体"/>
                <w:b/>
                <w:color w:val="000000"/>
                <w:sz w:val="18"/>
                <w:szCs w:val="18"/>
                <w:highlight w:val="none"/>
              </w:rPr>
              <w:t xml:space="preserve">最低分值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rPr>
                <w:rFonts w:ascii="宋体" w:hAnsi="宋体"/>
                <w:b/>
                <w:color w:val="000000"/>
                <w:sz w:val="18"/>
                <w:szCs w:val="18"/>
                <w:highlight w:val="none"/>
              </w:rPr>
            </w:pPr>
            <w:r>
              <w:rPr>
                <w:rFonts w:hint="eastAsia" w:ascii="宋体" w:hAnsi="宋体"/>
                <w:b/>
                <w:color w:val="000000"/>
                <w:sz w:val="18"/>
                <w:szCs w:val="18"/>
                <w:highlight w:val="none"/>
              </w:rPr>
              <w:t xml:space="preserve">最高分值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rPr>
                <w:rFonts w:ascii="宋体" w:hAnsi="宋体"/>
                <w:b/>
                <w:color w:val="000000"/>
                <w:sz w:val="18"/>
                <w:szCs w:val="18"/>
                <w:highlight w:val="none"/>
              </w:rPr>
            </w:pP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rPr>
                <w:rFonts w:ascii="宋体" w:hAnsi="宋体"/>
                <w:b/>
                <w:color w:val="000000"/>
                <w:sz w:val="18"/>
                <w:szCs w:val="18"/>
                <w:highlight w:val="none"/>
              </w:rPr>
            </w:pPr>
            <w:r>
              <w:rPr>
                <w:rFonts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价格分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ascii="宋体" w:hAnsi="宋体" w:cs="宋体"/>
                <w:bCs/>
                <w:color w:val="000000"/>
                <w:sz w:val="18"/>
                <w:szCs w:val="18"/>
                <w:highlight w:val="none"/>
              </w:rPr>
            </w:pPr>
            <w:r>
              <w:rPr>
                <w:rFonts w:hint="eastAsia" w:ascii="宋体" w:hAnsi="宋体" w:cs="宋体"/>
                <w:bCs/>
                <w:color w:val="000000"/>
                <w:sz w:val="18"/>
                <w:szCs w:val="18"/>
                <w:highlight w:val="none"/>
              </w:rPr>
              <w:t xml:space="preserve">采用低价优先法，即满足招标文件要求且投标价格最低的投标报价作为评标基准价，其价格分为满分。其他投标人的价格分统一按照下列公式计算：投标报价得分=(评标基准价/投标报价)×30。</w:t>
            </w:r>
            <w:r>
              <w:rPr>
                <w:rFonts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w:t>
            </w:r>
            <w:r>
              <w:rPr>
                <w:rFonts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评分因素</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center"/>
              <w:widowControl/>
              <w:rPr>
                <w:rFonts w:ascii="宋体" w:hAnsi="宋体" w:cs="宋体"/>
                <w:color w:val="000000"/>
                <w:sz w:val="18"/>
                <w:szCs w:val="18"/>
                <w:highlight w:val="none"/>
              </w:rPr>
            </w:pPr>
            <w:r>
              <w:rPr>
                <w:rFonts w:hint="eastAsia" w:ascii="宋体" w:hAnsi="宋体"/>
                <w:b/>
                <w:color w:val="000000"/>
                <w:sz w:val="18"/>
                <w:szCs w:val="18"/>
                <w:highlight w:val="none"/>
              </w:rPr>
              <w:t xml:space="preserve">评分标准和评审材料</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rPr>
                <w:rFonts w:ascii="宋体" w:hAnsi="宋体"/>
                <w:b/>
                <w:color w:val="000000"/>
                <w:sz w:val="18"/>
                <w:szCs w:val="18"/>
                <w:highlight w:val="none"/>
              </w:rPr>
            </w:pPr>
            <w:r>
              <w:rPr>
                <w:rFonts w:hint="eastAsia" w:ascii="宋体" w:hAnsi="宋体"/>
                <w:b/>
                <w:color w:val="000000"/>
                <w:sz w:val="18"/>
                <w:szCs w:val="18"/>
                <w:highlight w:val="none"/>
              </w:rPr>
              <w:t xml:space="preserve">最低分值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rPr>
                <w:rFonts w:ascii="宋体" w:hAnsi="宋体"/>
                <w:b/>
                <w:color w:val="000000"/>
                <w:sz w:val="18"/>
                <w:szCs w:val="18"/>
                <w:highlight w:val="none"/>
              </w:rPr>
            </w:pPr>
            <w:r>
              <w:rPr>
                <w:rFonts w:hint="eastAsia" w:ascii="宋体" w:hAnsi="宋体"/>
                <w:b/>
                <w:color w:val="000000"/>
                <w:sz w:val="18"/>
                <w:szCs w:val="18"/>
                <w:highlight w:val="none"/>
              </w:rPr>
              <w:t xml:space="preserve">最高分值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rPr>
                <w:rFonts w:ascii="宋体" w:hAnsi="宋体"/>
                <w:b/>
                <w:color w:val="000000"/>
                <w:sz w:val="18"/>
                <w:szCs w:val="18"/>
                <w:highlight w:val="none"/>
              </w:rPr>
            </w:pPr>
            <w:r>
              <w:rPr>
                <w:rFonts w:hint="eastAsia" w:ascii="宋体" w:hAnsi="宋体"/>
                <w:b/>
                <w:color w:val="000000"/>
                <w:sz w:val="18"/>
                <w:szCs w:val="18"/>
                <w:highlight w:val="none"/>
              </w:rPr>
              <w:t xml:space="preserve">是否暗标评审</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rPr>
                <w:rFonts w:ascii="宋体" w:hAnsi="宋体"/>
                <w:b/>
                <w:color w:val="000000"/>
                <w:sz w:val="18"/>
                <w:szCs w:val="18"/>
                <w:highlight w:val="none"/>
              </w:rPr>
            </w:pPr>
            <w:r>
              <w:rPr>
                <w:rFonts w:hint="eastAsia" w:ascii="宋体" w:hAnsi="宋体"/>
                <w:b/>
                <w:color w:val="000000"/>
                <w:sz w:val="18"/>
                <w:szCs w:val="18"/>
                <w:highlight w:val="none"/>
              </w:rPr>
              <w:t xml:space="preserve">是否客观分</w:t>
            </w:r>
            <w:r>
              <w:rPr>
                <w:rFonts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2</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技术分</w:t>
            </w:r>
            <w:r>
              <w:rPr>
                <w:rFonts w:ascii="宋体" w:hAnsi="宋体" w:cs="宋体"/>
                <w:b/>
                <w:bCs/>
                <w:color w:val="000000"/>
                <w:sz w:val="18"/>
                <w:szCs w:val="18"/>
                <w:highlight w:val="none"/>
              </w:rPr>
            </w:r>
            <w:r/>
          </w:p>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（主观分）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下列（2.1-</w:t>
            </w:r>
            <w:r>
              <w:rPr>
                <w:rFonts w:ascii="宋体" w:hAnsi="宋体" w:cs="宋体"/>
                <w:b/>
                <w:bCs/>
                <w:color w:val="000000"/>
                <w:sz w:val="18"/>
                <w:szCs w:val="18"/>
                <w:highlight w:val="none"/>
              </w:rPr>
              <w:t xml:space="preserve">2.</w:t>
            </w:r>
            <w:r>
              <w:rPr>
                <w:rFonts w:hint="eastAsia" w:ascii="宋体" w:hAnsi="宋体" w:cs="宋体"/>
                <w:b/>
                <w:bCs/>
                <w:color w:val="000000"/>
                <w:sz w:val="18"/>
                <w:szCs w:val="18"/>
                <w:highlight w:val="none"/>
                <w:lang w:val="en-US" w:eastAsia="zh-CN"/>
              </w:rPr>
              <w:t xml:space="preserve">9</w:t>
            </w:r>
            <w:r>
              <w:rPr>
                <w:rFonts w:hint="eastAsia" w:ascii="宋体" w:hAnsi="宋体" w:cs="宋体"/>
                <w:b/>
                <w:bCs/>
                <w:color w:val="000000"/>
                <w:sz w:val="18"/>
                <w:szCs w:val="18"/>
                <w:highlight w:val="none"/>
              </w:rPr>
              <w:t xml:space="preserve">）评分项属于暗标评审项，各投标人（供应商）提供评审材料</w:t>
            </w:r>
            <w:r>
              <w:rPr>
                <w:rFonts w:hint="eastAsia" w:ascii="宋体" w:hAnsi="宋体" w:cs="宋体"/>
                <w:b/>
                <w:bCs/>
                <w:color w:val="000000"/>
                <w:sz w:val="18"/>
                <w:szCs w:val="18"/>
                <w:highlight w:val="none"/>
              </w:rPr>
              <w:t xml:space="preserve">（含样品）</w:t>
            </w:r>
            <w:r>
              <w:rPr>
                <w:rFonts w:hint="eastAsia" w:ascii="宋体" w:hAnsi="宋体" w:cs="宋体"/>
                <w:b/>
                <w:bCs/>
                <w:color w:val="000000"/>
                <w:sz w:val="18"/>
                <w:szCs w:val="18"/>
                <w:highlight w:val="none"/>
              </w:rPr>
              <w:t xml:space="preserve">中不能出现投标人（供应商）的名称、标志、标记以及其它能够体现投标人（供应商）的信息，否则所有暗标评审项目均不得分。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45</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bidi="ar"/>
              </w:rPr>
              <w:t xml:space="preserve">设计方案</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hint="eastAsia" w:ascii="宋体" w:hAnsi="宋体" w:cs="宋体"/>
                <w:bCs/>
                <w:color w:val="000000"/>
                <w:sz w:val="18"/>
                <w:szCs w:val="18"/>
                <w:highlight w:val="none"/>
                <w:lang w:eastAsia="zh-CN"/>
              </w:rPr>
            </w:pPr>
            <w:r>
              <w:rPr>
                <w:rFonts w:hint="eastAsia" w:ascii="宋体" w:hAnsi="宋体" w:cs="宋体"/>
                <w:bCs/>
                <w:color w:val="000000"/>
                <w:sz w:val="18"/>
                <w:szCs w:val="18"/>
                <w:highlight w:val="none"/>
              </w:rPr>
              <w:t xml:space="preserve">根据供应商提供的</w:t>
            </w:r>
            <w:r>
              <w:rPr>
                <w:rFonts w:hint="eastAsia" w:ascii="宋体" w:hAnsi="宋体" w:cs="宋体"/>
                <w:bCs/>
                <w:color w:val="000000"/>
                <w:sz w:val="18"/>
                <w:szCs w:val="18"/>
                <w:highlight w:val="none"/>
                <w:lang w:val="en-US" w:eastAsia="zh-CN"/>
              </w:rPr>
              <w:t xml:space="preserve">深化方案：提供</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val="en-US" w:eastAsia="zh-CN" w:bidi="ar"/>
              </w:rPr>
              <w:t xml:space="preserve">公卫大楼</w:t>
            </w:r>
            <w:r>
              <w:rPr>
                <w:rFonts w:hint="eastAsia" w:ascii="宋体" w:hAnsi="宋体" w:eastAsia="宋体" w:cs="宋体"/>
                <w:color w:val="000000"/>
                <w:sz w:val="18"/>
                <w:szCs w:val="18"/>
                <w:highlight w:val="none"/>
                <w:lang w:bidi="ar"/>
              </w:rPr>
              <w:t xml:space="preserve">）的整体方案布局图及效果图</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评委根据方案的产品空间布局、设计满足场地的相关功能要求的符合度、布设产品设计与采购需求的符合度等因素综合评定评分</w:t>
            </w:r>
            <w:r>
              <w:rPr>
                <w:rFonts w:hint="eastAsia" w:ascii="宋体" w:hAnsi="宋体" w:cs="宋体"/>
                <w:color w:val="000000"/>
                <w:sz w:val="18"/>
                <w:szCs w:val="18"/>
                <w:highlight w:val="none"/>
                <w:lang w:eastAsia="zh-CN" w:bidi="ar"/>
              </w:rPr>
              <w:t xml:space="preserve">。</w:t>
            </w:r>
            <w:r>
              <w:rPr>
                <w:rFonts w:hint="eastAsia" w:ascii="宋体" w:hAnsi="宋体" w:cs="宋体"/>
                <w:bCs/>
                <w:color w:val="000000"/>
                <w:sz w:val="18"/>
                <w:szCs w:val="18"/>
                <w:highlight w:val="none"/>
                <w:lang w:eastAsia="zh-CN"/>
              </w:rPr>
            </w:r>
            <w:r/>
          </w:p>
          <w:p>
            <w:pPr>
              <w:pStyle w:val="1009"/>
              <w:jc w:val="left"/>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方案全面详实、安排合理得当、与公卫大楼现场实际情况相符的得</w:t>
            </w:r>
            <w:r>
              <w:rPr>
                <w:rFonts w:hint="eastAsia" w:ascii="宋体" w:hAnsi="宋体" w:cs="宋体"/>
                <w:b/>
                <w:bCs/>
                <w:color w:val="000000"/>
                <w:sz w:val="18"/>
                <w:szCs w:val="18"/>
                <w:highlight w:val="none"/>
                <w:lang w:val="en-US" w:eastAsia="zh-CN"/>
              </w:rPr>
              <w:t xml:space="preserve">8</w:t>
            </w:r>
            <w:r>
              <w:rPr>
                <w:rFonts w:hint="eastAsia" w:ascii="宋体" w:hAnsi="宋体" w:cs="宋体"/>
                <w:b/>
                <w:bCs/>
                <w:color w:val="000000"/>
                <w:sz w:val="18"/>
                <w:szCs w:val="18"/>
                <w:highlight w:val="none"/>
              </w:rPr>
              <w:t xml:space="preserve">分；</w:t>
            </w:r>
            <w:r>
              <w:rPr>
                <w:rFonts w:hint="eastAsia" w:ascii="宋体" w:hAnsi="宋体" w:cs="宋体"/>
                <w:b/>
                <w:bCs/>
                <w:color w:val="000000"/>
                <w:sz w:val="18"/>
                <w:szCs w:val="18"/>
                <w:highlight w:val="none"/>
              </w:rPr>
              <w:t xml:space="preserve">方案</w:t>
            </w:r>
            <w:r>
              <w:rPr>
                <w:rFonts w:hint="eastAsia" w:ascii="宋体" w:hAnsi="宋体" w:cs="宋体"/>
                <w:b/>
                <w:bCs/>
                <w:color w:val="000000"/>
                <w:sz w:val="18"/>
                <w:szCs w:val="18"/>
                <w:highlight w:val="none"/>
                <w:lang w:val="en-US" w:eastAsia="zh-CN"/>
              </w:rPr>
              <w:t xml:space="preserve">较</w:t>
            </w:r>
            <w:r>
              <w:rPr>
                <w:rFonts w:hint="eastAsia" w:ascii="宋体" w:hAnsi="宋体" w:cs="宋体"/>
                <w:b/>
                <w:bCs/>
                <w:color w:val="000000"/>
                <w:sz w:val="18"/>
                <w:szCs w:val="18"/>
                <w:highlight w:val="none"/>
              </w:rPr>
              <w:t xml:space="preserve">全面详实、安排</w:t>
            </w:r>
            <w:r>
              <w:rPr>
                <w:rFonts w:hint="eastAsia" w:ascii="宋体" w:hAnsi="宋体" w:cs="宋体"/>
                <w:b/>
                <w:bCs/>
                <w:color w:val="000000"/>
                <w:sz w:val="18"/>
                <w:szCs w:val="18"/>
                <w:highlight w:val="none"/>
                <w:lang w:val="en-US" w:eastAsia="zh-CN"/>
              </w:rPr>
              <w:t xml:space="preserve">较</w:t>
            </w:r>
            <w:r>
              <w:rPr>
                <w:rFonts w:hint="eastAsia" w:ascii="宋体" w:hAnsi="宋体" w:cs="宋体"/>
                <w:b/>
                <w:bCs/>
                <w:color w:val="000000"/>
                <w:sz w:val="18"/>
                <w:szCs w:val="18"/>
                <w:highlight w:val="none"/>
              </w:rPr>
              <w:t xml:space="preserve">合理得当、</w:t>
            </w:r>
            <w:r>
              <w:rPr>
                <w:rFonts w:hint="eastAsia" w:ascii="宋体" w:hAnsi="宋体" w:cs="宋体"/>
                <w:b/>
                <w:bCs/>
                <w:color w:val="000000"/>
                <w:sz w:val="18"/>
                <w:szCs w:val="18"/>
                <w:highlight w:val="none"/>
                <w:lang w:val="en-US" w:eastAsia="zh-CN"/>
              </w:rPr>
              <w:t xml:space="preserve">与</w:t>
            </w:r>
            <w:r>
              <w:rPr>
                <w:rFonts w:hint="eastAsia" w:ascii="宋体" w:hAnsi="宋体" w:cs="宋体"/>
                <w:b/>
                <w:bCs/>
                <w:color w:val="000000"/>
                <w:sz w:val="18"/>
                <w:szCs w:val="18"/>
                <w:highlight w:val="none"/>
              </w:rPr>
              <w:t xml:space="preserve">公卫大楼现场实际情况</w:t>
            </w:r>
            <w:r>
              <w:rPr>
                <w:rFonts w:hint="eastAsia" w:ascii="宋体" w:hAnsi="宋体" w:cs="宋体"/>
                <w:b/>
                <w:bCs/>
                <w:color w:val="000000"/>
                <w:sz w:val="18"/>
                <w:szCs w:val="18"/>
                <w:highlight w:val="none"/>
                <w:lang w:val="en-US" w:eastAsia="zh-CN"/>
              </w:rPr>
              <w:t xml:space="preserve">较</w:t>
            </w:r>
            <w:r>
              <w:rPr>
                <w:rFonts w:hint="eastAsia" w:ascii="宋体" w:hAnsi="宋体" w:cs="宋体"/>
                <w:b/>
                <w:bCs/>
                <w:color w:val="000000"/>
                <w:sz w:val="18"/>
                <w:szCs w:val="18"/>
                <w:highlight w:val="none"/>
              </w:rPr>
              <w:t xml:space="preserve">相符的得</w:t>
            </w:r>
            <w:r>
              <w:rPr>
                <w:rFonts w:hint="eastAsia" w:ascii="宋体" w:hAnsi="宋体" w:cs="宋体"/>
                <w:b/>
                <w:bCs/>
                <w:color w:val="000000"/>
                <w:sz w:val="18"/>
                <w:szCs w:val="18"/>
                <w:highlight w:val="none"/>
                <w:lang w:val="en-US" w:eastAsia="zh-CN"/>
              </w:rPr>
              <w:t xml:space="preserve">6</w:t>
            </w:r>
            <w:r>
              <w:rPr>
                <w:rFonts w:hint="eastAsia" w:ascii="宋体" w:hAnsi="宋体" w:cs="宋体"/>
                <w:b/>
                <w:bCs/>
                <w:color w:val="000000"/>
                <w:sz w:val="18"/>
                <w:szCs w:val="18"/>
                <w:highlight w:val="none"/>
              </w:rPr>
              <w:t xml:space="preserve">分；</w:t>
            </w:r>
            <w:r>
              <w:rPr>
                <w:rFonts w:hint="eastAsia" w:ascii="宋体" w:hAnsi="宋体" w:cs="宋体"/>
                <w:b/>
                <w:bCs/>
                <w:color w:val="000000"/>
                <w:sz w:val="18"/>
                <w:szCs w:val="18"/>
                <w:highlight w:val="none"/>
              </w:rPr>
              <w:t xml:space="preserve">方案基本全面、安排基本合理与</w:t>
            </w:r>
            <w:r>
              <w:rPr>
                <w:rFonts w:hint="eastAsia" w:ascii="宋体" w:hAnsi="宋体" w:cs="宋体"/>
                <w:b/>
                <w:bCs/>
                <w:color w:val="000000"/>
                <w:sz w:val="18"/>
                <w:szCs w:val="18"/>
                <w:highlight w:val="none"/>
                <w:lang w:val="en-US" w:eastAsia="zh-CN"/>
              </w:rPr>
              <w:t xml:space="preserve">公卫大楼</w:t>
            </w:r>
            <w:r>
              <w:rPr>
                <w:rFonts w:hint="eastAsia" w:ascii="宋体" w:hAnsi="宋体" w:cs="宋体"/>
                <w:b/>
                <w:bCs/>
                <w:color w:val="000000"/>
                <w:sz w:val="18"/>
                <w:szCs w:val="18"/>
                <w:highlight w:val="none"/>
              </w:rPr>
              <w:t xml:space="preserve">现场实际情况基本相符的得</w:t>
            </w:r>
            <w:r>
              <w:rPr>
                <w:rFonts w:hint="eastAsia" w:ascii="宋体" w:hAnsi="宋体" w:cs="宋体"/>
                <w:b/>
                <w:bCs/>
                <w:color w:val="000000"/>
                <w:sz w:val="18"/>
                <w:szCs w:val="18"/>
                <w:highlight w:val="none"/>
                <w:lang w:val="en-US" w:eastAsia="zh-CN"/>
              </w:rPr>
              <w:t xml:space="preserve">4</w:t>
            </w:r>
            <w:r>
              <w:rPr>
                <w:rFonts w:hint="eastAsia" w:ascii="宋体" w:hAnsi="宋体" w:cs="宋体"/>
                <w:b/>
                <w:bCs/>
                <w:color w:val="000000"/>
                <w:sz w:val="18"/>
                <w:szCs w:val="18"/>
                <w:highlight w:val="none"/>
              </w:rPr>
              <w:t xml:space="preserve">分；方案片面、考虑不当、未结合</w:t>
            </w:r>
            <w:r>
              <w:rPr>
                <w:rFonts w:hint="eastAsia" w:ascii="宋体" w:hAnsi="宋体" w:cs="宋体"/>
                <w:b/>
                <w:bCs/>
                <w:color w:val="000000"/>
                <w:sz w:val="18"/>
                <w:szCs w:val="18"/>
                <w:highlight w:val="none"/>
                <w:lang w:val="en-US" w:eastAsia="zh-CN"/>
              </w:rPr>
              <w:t xml:space="preserve">公卫大楼</w:t>
            </w:r>
            <w:r>
              <w:rPr>
                <w:rFonts w:hint="eastAsia" w:ascii="宋体" w:hAnsi="宋体" w:cs="宋体"/>
                <w:b/>
                <w:bCs/>
                <w:color w:val="000000"/>
                <w:sz w:val="18"/>
                <w:szCs w:val="18"/>
                <w:highlight w:val="none"/>
              </w:rPr>
              <w:t xml:space="preserve">现场实际情况的得</w:t>
            </w:r>
            <w:r>
              <w:rPr>
                <w:rFonts w:hint="eastAsia" w:ascii="宋体" w:hAnsi="宋体" w:cs="宋体"/>
                <w:b/>
                <w:bCs/>
                <w:color w:val="000000"/>
                <w:sz w:val="18"/>
                <w:szCs w:val="18"/>
                <w:highlight w:val="none"/>
                <w:lang w:val="en-US" w:eastAsia="zh-CN"/>
              </w:rPr>
              <w:t xml:space="preserve">2</w:t>
            </w:r>
            <w:r>
              <w:rPr>
                <w:rFonts w:hint="eastAsia" w:ascii="宋体" w:hAnsi="宋体" w:cs="宋体"/>
                <w:b/>
                <w:bCs/>
                <w:color w:val="000000"/>
                <w:sz w:val="18"/>
                <w:szCs w:val="18"/>
                <w:highlight w:val="none"/>
              </w:rPr>
              <w:t xml:space="preserve">分，未提供本项不得分。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8</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2</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深化能力</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软装方案深化在满足基本使用功能的基础上，选型尺度与户型空间相匹配，带有个性风格，运用设计元素丰富场景，营造项目整体家园氛围。重点表现空间艺术效果，视觉上有亲和力，感观上有协调性，效果上有感染力，巧妙地运用色彩达到烘托空间气氛，色调上实现较好的协调性及档次感。</w:t>
            </w:r>
            <w:r>
              <w:rPr>
                <w:rFonts w:hint="eastAsia" w:ascii="宋体" w:hAnsi="宋体" w:cs="宋体"/>
                <w:bCs/>
                <w:color w:val="000000"/>
                <w:sz w:val="18"/>
                <w:szCs w:val="18"/>
                <w:highlight w:val="none"/>
              </w:rPr>
            </w:r>
            <w:r/>
          </w:p>
          <w:p>
            <w:pPr>
              <w:pStyle w:val="1009"/>
              <w:jc w:val="left"/>
              <w:widowControl/>
              <w:rPr>
                <w:rFonts w:ascii="宋体" w:hAnsi="宋体" w:cs="宋体"/>
                <w:b/>
                <w:bCs/>
                <w:color w:val="000000"/>
                <w:sz w:val="18"/>
                <w:szCs w:val="18"/>
                <w:highlight w:val="none"/>
              </w:rPr>
            </w:pPr>
            <w:r>
              <w:rPr>
                <w:rFonts w:hint="eastAsia" w:ascii="宋体" w:hAnsi="宋体" w:cs="宋体"/>
                <w:b/>
                <w:bCs w:val="0"/>
                <w:color w:val="000000"/>
                <w:sz w:val="18"/>
                <w:szCs w:val="18"/>
                <w:highlight w:val="none"/>
              </w:rPr>
              <w:t xml:space="preserve">方案详细、合理，满足或优于采购文件要求的</w:t>
            </w:r>
            <w:r>
              <w:rPr>
                <w:rFonts w:hint="eastAsia" w:ascii="宋体" w:hAnsi="宋体" w:cs="宋体"/>
                <w:b/>
                <w:bCs w:val="0"/>
                <w:color w:val="000000"/>
                <w:sz w:val="18"/>
                <w:szCs w:val="18"/>
                <w:highlight w:val="none"/>
                <w:lang w:val="en-US" w:eastAsia="zh-CN"/>
              </w:rPr>
              <w:t xml:space="preserve">8</w:t>
            </w:r>
            <w:r>
              <w:rPr>
                <w:rFonts w:hint="eastAsia" w:ascii="宋体" w:hAnsi="宋体" w:cs="宋体"/>
                <w:b/>
                <w:bCs w:val="0"/>
                <w:color w:val="000000"/>
                <w:sz w:val="18"/>
                <w:szCs w:val="18"/>
                <w:highlight w:val="none"/>
              </w:rPr>
              <w:t xml:space="preserve">分；</w:t>
            </w:r>
            <w:r>
              <w:rPr>
                <w:rFonts w:hint="eastAsia" w:ascii="宋体" w:hAnsi="宋体" w:cs="宋体"/>
                <w:b/>
                <w:bCs w:val="0"/>
                <w:color w:val="000000"/>
                <w:sz w:val="18"/>
                <w:szCs w:val="18"/>
                <w:highlight w:val="none"/>
              </w:rPr>
              <w:t xml:space="preserve">方案</w:t>
            </w:r>
            <w:r>
              <w:rPr>
                <w:rFonts w:hint="eastAsia" w:ascii="宋体" w:hAnsi="宋体" w:cs="宋体"/>
                <w:b/>
                <w:bCs w:val="0"/>
                <w:color w:val="000000"/>
                <w:sz w:val="18"/>
                <w:szCs w:val="18"/>
                <w:highlight w:val="none"/>
                <w:lang w:val="en-US" w:eastAsia="zh-CN"/>
              </w:rPr>
              <w:t xml:space="preserve">较</w:t>
            </w:r>
            <w:r>
              <w:rPr>
                <w:rFonts w:hint="eastAsia" w:ascii="宋体" w:hAnsi="宋体" w:cs="宋体"/>
                <w:b/>
                <w:bCs w:val="0"/>
                <w:color w:val="000000"/>
                <w:sz w:val="18"/>
                <w:szCs w:val="18"/>
                <w:highlight w:val="none"/>
              </w:rPr>
              <w:t xml:space="preserve">详细、合理，</w:t>
            </w:r>
            <w:r>
              <w:rPr>
                <w:rFonts w:hint="eastAsia" w:ascii="宋体" w:hAnsi="宋体" w:cs="宋体"/>
                <w:b/>
                <w:bCs w:val="0"/>
                <w:color w:val="000000"/>
                <w:sz w:val="18"/>
                <w:szCs w:val="18"/>
                <w:highlight w:val="none"/>
                <w:lang w:val="en-US" w:eastAsia="zh-CN"/>
              </w:rPr>
              <w:t xml:space="preserve">较</w:t>
            </w:r>
            <w:r>
              <w:rPr>
                <w:rFonts w:hint="eastAsia" w:ascii="宋体" w:hAnsi="宋体" w:cs="宋体"/>
                <w:b/>
                <w:bCs w:val="0"/>
                <w:color w:val="000000"/>
                <w:sz w:val="18"/>
                <w:szCs w:val="18"/>
                <w:highlight w:val="none"/>
              </w:rPr>
              <w:t xml:space="preserve">满足采购文件要求的</w:t>
            </w:r>
            <w:r>
              <w:rPr>
                <w:rFonts w:hint="eastAsia" w:ascii="宋体" w:hAnsi="宋体" w:cs="宋体"/>
                <w:b/>
                <w:bCs w:val="0"/>
                <w:color w:val="000000"/>
                <w:sz w:val="18"/>
                <w:szCs w:val="18"/>
                <w:highlight w:val="none"/>
                <w:lang w:val="en-US" w:eastAsia="zh-CN"/>
              </w:rPr>
              <w:t xml:space="preserve">6</w:t>
            </w:r>
            <w:r>
              <w:rPr>
                <w:rFonts w:hint="eastAsia" w:ascii="宋体" w:hAnsi="宋体" w:cs="宋体"/>
                <w:b/>
                <w:bCs w:val="0"/>
                <w:color w:val="000000"/>
                <w:sz w:val="18"/>
                <w:szCs w:val="18"/>
                <w:highlight w:val="none"/>
              </w:rPr>
              <w:t xml:space="preserve">分；</w:t>
            </w:r>
            <w:r>
              <w:rPr>
                <w:rFonts w:hint="eastAsia" w:ascii="宋体" w:hAnsi="宋体" w:cs="宋体"/>
                <w:b/>
                <w:bCs w:val="0"/>
                <w:color w:val="000000"/>
                <w:sz w:val="18"/>
                <w:szCs w:val="18"/>
                <w:highlight w:val="none"/>
              </w:rPr>
              <w:t xml:space="preserve">方案合理，基本满足采购文件要求的得</w:t>
            </w:r>
            <w:r>
              <w:rPr>
                <w:rFonts w:hint="eastAsia" w:ascii="宋体" w:hAnsi="宋体" w:cs="宋体"/>
                <w:b/>
                <w:bCs w:val="0"/>
                <w:color w:val="000000"/>
                <w:sz w:val="18"/>
                <w:szCs w:val="18"/>
                <w:highlight w:val="none"/>
                <w:lang w:val="en-US" w:eastAsia="zh-CN"/>
              </w:rPr>
              <w:t xml:space="preserve">4</w:t>
            </w:r>
            <w:r>
              <w:rPr>
                <w:rFonts w:hint="eastAsia" w:ascii="宋体" w:hAnsi="宋体" w:cs="宋体"/>
                <w:b/>
                <w:bCs w:val="0"/>
                <w:color w:val="000000"/>
                <w:sz w:val="18"/>
                <w:szCs w:val="18"/>
                <w:highlight w:val="none"/>
              </w:rPr>
              <w:t xml:space="preserve">分；方案一般，是否满足采购文件要求具有不确定性的得</w:t>
            </w:r>
            <w:r>
              <w:rPr>
                <w:rFonts w:hint="eastAsia" w:ascii="宋体" w:hAnsi="宋体" w:cs="宋体"/>
                <w:b/>
                <w:bCs w:val="0"/>
                <w:color w:val="000000"/>
                <w:sz w:val="18"/>
                <w:szCs w:val="18"/>
                <w:highlight w:val="none"/>
                <w:lang w:val="en-US" w:eastAsia="zh-CN"/>
              </w:rPr>
              <w:t xml:space="preserve">2</w:t>
            </w:r>
            <w:r>
              <w:rPr>
                <w:rFonts w:hint="eastAsia" w:ascii="宋体" w:hAnsi="宋体" w:cs="宋体"/>
                <w:b/>
                <w:bCs w:val="0"/>
                <w:color w:val="000000"/>
                <w:sz w:val="18"/>
                <w:szCs w:val="18"/>
                <w:highlight w:val="none"/>
              </w:rPr>
              <w:t xml:space="preserve">分。未提供不得分。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8</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3</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eastAsia="宋体" w:cs="宋体"/>
                <w:b/>
                <w:bCs/>
                <w:color w:val="000000"/>
                <w:sz w:val="18"/>
                <w:szCs w:val="18"/>
                <w:highlight w:val="none"/>
              </w:rPr>
              <w:t xml:space="preserve">生产实施方案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提供包含但不限于有效的</w:t>
            </w:r>
            <w:r>
              <w:rPr>
                <w:rFonts w:hint="eastAsia" w:ascii="宋体" w:hAnsi="宋体" w:eastAsia="宋体" w:cs="宋体"/>
                <w:color w:val="000000"/>
                <w:sz w:val="18"/>
                <w:szCs w:val="18"/>
                <w:highlight w:val="none"/>
                <w:lang w:val="zh-CN"/>
              </w:rPr>
              <w:t xml:space="preserve">原材料采购、</w:t>
            </w:r>
            <w:r>
              <w:rPr>
                <w:rFonts w:hint="eastAsia" w:ascii="宋体" w:hAnsi="宋体" w:eastAsia="宋体" w:cs="宋体"/>
                <w:color w:val="000000"/>
                <w:sz w:val="18"/>
                <w:szCs w:val="18"/>
                <w:highlight w:val="none"/>
              </w:rPr>
              <w:t xml:space="preserve">生产加工设备、工艺流程、</w:t>
            </w:r>
            <w:r>
              <w:rPr>
                <w:rFonts w:hint="eastAsia" w:ascii="宋体" w:hAnsi="宋体" w:eastAsia="宋体" w:cs="宋体"/>
                <w:color w:val="000000"/>
                <w:sz w:val="18"/>
                <w:szCs w:val="18"/>
                <w:highlight w:val="none"/>
                <w:lang w:val="zh-CN"/>
              </w:rPr>
              <w:t xml:space="preserve">生产过程控制、治污减排保障措施、人员配备</w:t>
            </w:r>
            <w:r>
              <w:rPr>
                <w:rFonts w:hint="eastAsia" w:ascii="宋体" w:hAnsi="宋体" w:eastAsia="宋体" w:cs="宋体"/>
                <w:color w:val="000000"/>
                <w:sz w:val="18"/>
                <w:szCs w:val="18"/>
                <w:highlight w:val="none"/>
              </w:rPr>
              <w:t xml:space="preserve">、包装运输等。</w:t>
            </w:r>
            <w:r>
              <w:rPr>
                <w:rFonts w:hint="eastAsia" w:ascii="宋体" w:hAnsi="宋体" w:eastAsia="宋体" w:cs="宋体"/>
                <w:color w:val="000000"/>
                <w:sz w:val="18"/>
                <w:szCs w:val="18"/>
                <w:highlight w:val="none"/>
              </w:rPr>
            </w:r>
            <w:r/>
          </w:p>
          <w:p>
            <w:pPr>
              <w:pStyle w:val="1009"/>
              <w:jc w:val="left"/>
              <w:widowControl/>
              <w:rPr>
                <w:rFonts w:ascii="宋体" w:hAnsi="宋体" w:cs="宋体"/>
                <w:b/>
                <w:bCs/>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分；方案有缺漏项，少许不满足招标文件需求的得</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分；方案较差，无针对性的得1分；未提供方案本项不得分。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4</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4</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eastAsia="宋体" w:cs="宋体"/>
                <w:b/>
                <w:bCs/>
                <w:color w:val="000000"/>
                <w:sz w:val="18"/>
                <w:szCs w:val="18"/>
                <w:highlight w:val="none"/>
              </w:rPr>
              <w:t xml:space="preserve">进度保障方案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提供包含但不限于项目安装计划、安装程序、现场安全文明保证措施，现场统筹协调、人员配备与组织机构职责，进度、工期保证措施等。</w:t>
            </w:r>
            <w:r>
              <w:rPr>
                <w:rFonts w:hint="eastAsia" w:ascii="宋体" w:hAnsi="宋体" w:eastAsia="宋体" w:cs="宋体"/>
                <w:color w:val="000000"/>
                <w:sz w:val="18"/>
                <w:szCs w:val="18"/>
                <w:highlight w:val="none"/>
              </w:rPr>
            </w:r>
            <w:r/>
          </w:p>
          <w:p>
            <w:pPr>
              <w:pStyle w:val="1009"/>
              <w:jc w:val="left"/>
              <w:widowControl/>
              <w:rPr>
                <w:rFonts w:ascii="宋体" w:hAnsi="宋体" w:cs="宋体"/>
                <w:b/>
                <w:bCs/>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分；方案有缺漏项，少许不满足招标文件需求的得</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分；方案较差，无针对性的得1分；未提供方案本项不得分。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3</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2.5</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质量保障措施</w:t>
            </w:r>
            <w:r>
              <w:rPr>
                <w:rFonts w:hint="eastAsia" w:ascii="宋体" w:hAnsi="宋体" w:eastAsia="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提供包含但不限于家具整体的质量、安装调试质量保障、成品除味、除甲醛的措施、产品质量环保保证承诺书、成品保护措施等方案。</w:t>
            </w:r>
            <w:r>
              <w:rPr>
                <w:rFonts w:hint="eastAsia" w:ascii="宋体" w:hAnsi="宋体" w:eastAsia="宋体" w:cs="宋体"/>
                <w:color w:val="000000"/>
                <w:sz w:val="18"/>
                <w:szCs w:val="18"/>
                <w:highlight w:val="none"/>
              </w:rPr>
            </w:r>
            <w:r/>
          </w:p>
          <w:p>
            <w:pPr>
              <w:pStyle w:val="1092"/>
              <w:rPr>
                <w:rFonts w:hint="eastAsia"/>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分；方案</w:t>
            </w:r>
            <w:r>
              <w:rPr>
                <w:rFonts w:hint="eastAsia" w:ascii="宋体" w:hAnsi="宋体" w:eastAsia="宋体" w:cs="宋体"/>
                <w:color w:val="000000"/>
                <w:sz w:val="18"/>
                <w:szCs w:val="18"/>
                <w:highlight w:val="none"/>
                <w:lang w:val="en-US" w:eastAsia="zh-CN"/>
              </w:rPr>
              <w:t xml:space="preserve">一般</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基本</w:t>
            </w:r>
            <w:r>
              <w:rPr>
                <w:rFonts w:hint="eastAsia" w:ascii="宋体" w:hAnsi="宋体" w:eastAsia="宋体" w:cs="宋体"/>
                <w:color w:val="000000"/>
                <w:sz w:val="18"/>
                <w:szCs w:val="18"/>
                <w:highlight w:val="none"/>
              </w:rPr>
              <w:t xml:space="preserve">满足招标文件需求的得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分；方案较差，无针对性的得1分；未提供方案本项不得分。</w:t>
            </w:r>
            <w:r>
              <w:rPr>
                <w:rFonts w:hint="eastAsia"/>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0</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5</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b/>
                <w:color w:val="000000"/>
                <w:sz w:val="18"/>
                <w:szCs w:val="18"/>
                <w:highlight w:val="none"/>
              </w:rPr>
            </w:r>
            <w:r/>
          </w:p>
        </w:tc>
      </w:tr>
      <w:tr>
        <w:trPr>
          <w:trHeight w:val="1658"/>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2.6</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rPr>
            </w:pPr>
            <w:r>
              <w:rPr>
                <w:rFonts w:hint="eastAsia" w:ascii="宋体" w:hAnsi="宋体" w:cs="宋体"/>
                <w:b/>
                <w:bCs/>
                <w:color w:val="000000"/>
                <w:sz w:val="18"/>
                <w:szCs w:val="18"/>
                <w:highlight w:val="none"/>
              </w:rPr>
              <w:t xml:space="preserve">售后服务方案</w:t>
            </w:r>
            <w:r>
              <w:rPr>
                <w:rFonts w:hint="eastAsia" w:ascii="宋体" w:hAnsi="宋体" w:eastAsia="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针对本项目的具体情况，制定合理的售后服务方案，包括但不限于产品质量保证、服务内容、服务承诺等措施。</w:t>
            </w:r>
            <w:r>
              <w:rPr>
                <w:rFonts w:hint="eastAsia" w:ascii="宋体" w:hAnsi="宋体" w:cs="宋体"/>
                <w:color w:val="000000"/>
                <w:sz w:val="18"/>
                <w:szCs w:val="18"/>
                <w:highlight w:val="none"/>
              </w:rPr>
            </w:r>
            <w:r/>
          </w:p>
          <w:p>
            <w:pPr>
              <w:pStyle w:val="1092"/>
              <w:rPr>
                <w:rFonts w:hint="eastAsia"/>
                <w:color w:val="000000"/>
                <w:sz w:val="18"/>
                <w:szCs w:val="18"/>
                <w:highlight w:val="none"/>
              </w:rPr>
            </w:pPr>
            <w:r>
              <w:rPr>
                <w:rFonts w:hint="eastAsia" w:ascii="宋体" w:hAnsi="宋体" w:eastAsia="宋体" w:cs="宋体"/>
                <w:color w:val="000000"/>
                <w:sz w:val="18"/>
                <w:szCs w:val="18"/>
                <w:highlight w:val="none"/>
              </w:rPr>
              <w:t xml:space="preserve">方案详细、合理，满足或优于采购文件要求的</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分；方案合理，基本满足采购文件要求的得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分；方案一般，是否满足采购文件要求具有不确定性的得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分。未提供不得分。</w:t>
            </w:r>
            <w:r>
              <w:rPr>
                <w:rFonts w:hint="eastAsia"/>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0</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5</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2.7</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1</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rPr>
                <w:rFonts w:ascii="宋体" w:hAnsi="宋体"/>
                <w:b/>
                <w:bCs/>
                <w:color w:val="000000"/>
                <w:sz w:val="18"/>
                <w:szCs w:val="18"/>
                <w:highlight w:val="none"/>
              </w:rPr>
            </w:r>
            <w:r/>
          </w:p>
          <w:p>
            <w:pPr>
              <w:pStyle w:val="1009"/>
              <w:jc w:val="left"/>
              <w:widowControl/>
              <w:rPr>
                <w:rFonts w:ascii="宋体" w:hAnsi="宋体"/>
                <w:color w:val="000000"/>
                <w:sz w:val="18"/>
                <w:szCs w:val="18"/>
                <w:highlight w:val="none"/>
              </w:rPr>
            </w:pPr>
            <w:r>
              <w:rPr>
                <w:rFonts w:hint="eastAsia" w:ascii="宋体" w:hAnsi="宋体"/>
                <w:color w:val="000000"/>
                <w:sz w:val="18"/>
                <w:szCs w:val="18"/>
                <w:highlight w:val="none"/>
              </w:rPr>
              <w:t xml:space="preserve">外观与款式：样品规格、外观样式。</w:t>
            </w:r>
            <w:r>
              <w:rPr>
                <w:rFonts w:ascii="宋体" w:hAnsi="宋体"/>
                <w:color w:val="000000"/>
                <w:sz w:val="18"/>
                <w:szCs w:val="18"/>
                <w:highlight w:val="none"/>
              </w:rPr>
            </w:r>
            <w:r/>
          </w:p>
          <w:p>
            <w:pPr>
              <w:pStyle w:val="1009"/>
              <w:jc w:val="left"/>
              <w:widowControl/>
              <w:rPr>
                <w:rFonts w:hint="eastAsia" w:ascii="宋体" w:hAnsi="宋体" w:cs="宋体"/>
                <w:b/>
                <w:bCs/>
                <w:color w:val="000000"/>
                <w:sz w:val="18"/>
                <w:szCs w:val="18"/>
                <w:highlight w:val="none"/>
              </w:rPr>
            </w:pPr>
            <w:r>
              <w:rPr>
                <w:rFonts w:hint="eastAsia" w:ascii="宋体" w:hAnsi="宋体"/>
                <w:color w:val="000000"/>
                <w:sz w:val="18"/>
                <w:szCs w:val="18"/>
                <w:highlight w:val="none"/>
              </w:rPr>
              <w:t xml:space="preserve">家具外观设计风格、美观大方情况，款式、颜色、尺寸符合招标文件要求，无明显色差；产品清洁无污迹无异味</w:t>
            </w:r>
            <w:r>
              <w:rPr>
                <w:rFonts w:hint="eastAsia" w:ascii="宋体" w:hAnsi="宋体"/>
                <w:color w:val="000000"/>
                <w:sz w:val="18"/>
                <w:szCs w:val="18"/>
                <w:highlight w:val="none"/>
                <w:lang w:eastAsia="zh-CN"/>
              </w:rPr>
              <w:t xml:space="preserve">。评委根据投标人提供的样品尺寸、外观、结构、有无明显色差、产品是否清洁无污迹无异味等方面进行综合比较。</w:t>
            </w: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4</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分；部分满足得1分；未提供样品不得分。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rPr>
              <w:t xml:space="preserve">0</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4</w:t>
            </w:r>
            <w:r>
              <w:rPr>
                <w:rFonts w:ascii="宋体" w:hAnsi="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eastAsia="宋体" w:cs="Times New Roman"/>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eastAsia="宋体" w:cs="Times New Roman"/>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2.8</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2</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rPr>
                <w:rFonts w:ascii="宋体" w:hAnsi="宋体"/>
                <w:b/>
                <w:bCs/>
                <w:color w:val="000000"/>
                <w:sz w:val="18"/>
                <w:szCs w:val="18"/>
                <w:highlight w:val="none"/>
              </w:rPr>
            </w:r>
            <w:r/>
          </w:p>
          <w:p>
            <w:pPr>
              <w:pStyle w:val="1009"/>
              <w:jc w:val="left"/>
              <w:widowControl/>
              <w:rPr>
                <w:rFonts w:ascii="宋体" w:hAnsi="宋体"/>
                <w:color w:val="000000"/>
                <w:sz w:val="18"/>
                <w:szCs w:val="18"/>
                <w:highlight w:val="none"/>
              </w:rPr>
            </w:pPr>
            <w:r>
              <w:rPr>
                <w:rFonts w:hint="eastAsia" w:ascii="宋体" w:hAnsi="宋体"/>
                <w:color w:val="000000"/>
                <w:sz w:val="18"/>
                <w:szCs w:val="18"/>
                <w:highlight w:val="none"/>
              </w:rPr>
              <w:t xml:space="preserve">材质与工艺：样品材质选择、环保异味、加工工艺。</w:t>
            </w:r>
            <w:r>
              <w:rPr>
                <w:rFonts w:ascii="宋体" w:hAnsi="宋体"/>
                <w:color w:val="000000"/>
                <w:sz w:val="18"/>
                <w:szCs w:val="18"/>
                <w:highlight w:val="none"/>
              </w:rPr>
            </w:r>
            <w:r/>
          </w:p>
          <w:p>
            <w:pPr>
              <w:pStyle w:val="1009"/>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color w:val="000000"/>
                <w:sz w:val="18"/>
                <w:szCs w:val="18"/>
                <w:highlight w:val="none"/>
              </w:rPr>
              <w:t xml:space="preserve">整体的牢固与稳定好，衔接要紧密、间隙细小且均匀、过渡自然、部位有无缺口、毛刺</w:t>
            </w:r>
            <w:r>
              <w:rPr>
                <w:rFonts w:hint="eastAsia" w:ascii="宋体" w:hAnsi="宋体"/>
                <w:color w:val="000000"/>
                <w:sz w:val="18"/>
                <w:szCs w:val="18"/>
                <w:highlight w:val="none"/>
                <w:lang w:eastAsia="zh-CN"/>
              </w:rPr>
              <w:t xml:space="preserve">。评委根据投标人提供的样品表面平整度、外观质感、衔接、有无缺口、毛刺，细节处理等生产工艺方面进行综合比较。</w:t>
            </w: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4</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分；部分满足得1分；未提供样品不得分。</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4</w:t>
            </w:r>
            <w:r>
              <w:rPr>
                <w:rFonts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Times New Roman"/>
                <w:b/>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2.9</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3</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rPr>
                <w:rFonts w:ascii="宋体" w:hAnsi="宋体"/>
                <w:b/>
                <w:bCs/>
                <w:color w:val="000000"/>
                <w:sz w:val="18"/>
                <w:szCs w:val="18"/>
                <w:highlight w:val="none"/>
              </w:rPr>
            </w:r>
            <w:r/>
          </w:p>
          <w:p>
            <w:pPr>
              <w:pStyle w:val="1009"/>
              <w:jc w:val="left"/>
              <w:widowControl/>
              <w:rPr>
                <w:rFonts w:hint="eastAsia" w:ascii="宋体" w:hAnsi="宋体"/>
                <w:color w:val="000000"/>
                <w:sz w:val="18"/>
                <w:szCs w:val="18"/>
                <w:highlight w:val="none"/>
              </w:rPr>
            </w:pPr>
            <w:r>
              <w:rPr>
                <w:rFonts w:hint="eastAsia" w:ascii="宋体" w:hAnsi="宋体"/>
                <w:color w:val="000000"/>
                <w:sz w:val="18"/>
                <w:szCs w:val="18"/>
                <w:highlight w:val="none"/>
              </w:rPr>
              <w:t xml:space="preserve">功能与结构：样品功能、实用性、结构结实耐用。</w:t>
            </w:r>
            <w:r>
              <w:rPr>
                <w:rFonts w:hint="eastAsia" w:ascii="宋体" w:hAnsi="宋体"/>
                <w:color w:val="000000"/>
                <w:sz w:val="18"/>
                <w:szCs w:val="18"/>
                <w:highlight w:val="none"/>
              </w:rPr>
            </w:r>
            <w:r/>
          </w:p>
          <w:p>
            <w:pPr>
              <w:pStyle w:val="1009"/>
              <w:jc w:val="left"/>
              <w:widowControl/>
              <w:rPr>
                <w:rFonts w:hint="eastAsia" w:ascii="宋体" w:hAnsi="宋体"/>
                <w:color w:val="000000"/>
                <w:sz w:val="18"/>
                <w:szCs w:val="18"/>
                <w:highlight w:val="none"/>
              </w:rPr>
            </w:pPr>
            <w:r>
              <w:rPr>
                <w:rFonts w:hint="eastAsia" w:ascii="宋体" w:hAnsi="宋体"/>
                <w:color w:val="000000"/>
                <w:sz w:val="18"/>
                <w:szCs w:val="18"/>
                <w:highlight w:val="none"/>
              </w:rPr>
              <w:t xml:space="preserve">填充物软硬度合适、整体坐感舒适、无明显浮线、整个外形应饱满、无缺陷、不变形。评委根据投标人提供的样品牢固度、承重强度能力、稳定性等方面进行综合比较。</w:t>
            </w:r>
            <w:r>
              <w:rPr>
                <w:rFonts w:hint="eastAsia" w:ascii="宋体" w:hAnsi="宋体"/>
                <w:color w:val="000000"/>
                <w:sz w:val="18"/>
                <w:szCs w:val="18"/>
                <w:highlight w:val="none"/>
              </w:rPr>
            </w:r>
            <w:r/>
          </w:p>
          <w:p>
            <w:pPr>
              <w:pStyle w:val="1009"/>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4</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分；部分满足得1分；未提供样品不得分。</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ff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4</w:t>
            </w:r>
            <w:r>
              <w:rPr>
                <w:rFonts w:ascii="宋体" w:hAnsi="宋体" w:eastAsia="宋体" w:cs="宋体"/>
                <w:b/>
                <w:bCs/>
                <w:color w:val="ff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Times New Roman"/>
                <w:b/>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商务分</w:t>
            </w:r>
            <w:r>
              <w:rPr>
                <w:rFonts w:ascii="宋体" w:hAnsi="宋体" w:cs="宋体"/>
                <w:b/>
                <w:bCs/>
                <w:color w:val="000000"/>
                <w:sz w:val="18"/>
                <w:szCs w:val="18"/>
                <w:highlight w:val="none"/>
              </w:rPr>
            </w:r>
            <w:r/>
          </w:p>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（客观分）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25</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否</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是</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rPr>
              <w:t xml:space="preserve">3.</w:t>
            </w:r>
            <w:r>
              <w:rPr>
                <w:rFonts w:hint="eastAsia" w:ascii="宋体" w:hAnsi="宋体"/>
                <w:b/>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业绩</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color w:val="000000"/>
                <w:sz w:val="18"/>
                <w:szCs w:val="18"/>
                <w:highlight w:val="none"/>
              </w:rPr>
            </w:pPr>
            <w:r>
              <w:rPr>
                <w:rFonts w:hint="eastAsia" w:ascii="宋体" w:hAnsi="宋体"/>
                <w:color w:val="000000"/>
                <w:sz w:val="18"/>
                <w:szCs w:val="18"/>
                <w:highlight w:val="none"/>
              </w:rPr>
              <w:t xml:space="preserve">投标人提供自2022年1月1日至开标日期以来的（以合同签订时间为准）已完工家具类采购业绩，每提供1个业绩得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分，本项最高得分</w:t>
            </w:r>
            <w:r>
              <w:rPr>
                <w:rFonts w:hint="eastAsia" w:ascii="宋体" w:hAnsi="宋体"/>
                <w:color w:val="000000"/>
                <w:sz w:val="18"/>
                <w:szCs w:val="18"/>
                <w:highlight w:val="none"/>
                <w:lang w:val="en-US" w:eastAsia="zh-CN"/>
              </w:rPr>
              <w:t xml:space="preserve">6</w:t>
            </w:r>
            <w:r>
              <w:rPr>
                <w:rFonts w:hint="eastAsia" w:ascii="宋体" w:hAnsi="宋体"/>
                <w:color w:val="000000"/>
                <w:sz w:val="18"/>
                <w:szCs w:val="18"/>
                <w:highlight w:val="none"/>
              </w:rPr>
              <w:t xml:space="preserve">分。</w:t>
            </w:r>
            <w:r>
              <w:rPr>
                <w:rFonts w:ascii="宋体" w:hAnsi="宋体"/>
                <w:color w:val="000000"/>
                <w:sz w:val="18"/>
                <w:szCs w:val="18"/>
                <w:highlight w:val="none"/>
              </w:rPr>
            </w:r>
            <w:r/>
          </w:p>
          <w:p>
            <w:pPr>
              <w:pStyle w:val="1009"/>
              <w:rPr>
                <w:rFonts w:ascii="宋体" w:hAnsi="宋体"/>
                <w:color w:val="000000"/>
                <w:sz w:val="18"/>
                <w:szCs w:val="18"/>
                <w:highlight w:val="none"/>
              </w:rPr>
            </w:pPr>
            <w:r>
              <w:rPr>
                <w:rFonts w:hint="eastAsia" w:ascii="宋体" w:hAnsi="宋体"/>
                <w:color w:val="000000"/>
                <w:sz w:val="18"/>
                <w:szCs w:val="18"/>
                <w:highlight w:val="none"/>
              </w:rPr>
              <w:t xml:space="preserve">（同一项目不重复计分。）</w:t>
            </w:r>
            <w:r>
              <w:rPr>
                <w:rFonts w:ascii="宋体" w:hAnsi="宋体"/>
                <w:color w:val="000000"/>
                <w:sz w:val="18"/>
                <w:szCs w:val="18"/>
                <w:highlight w:val="none"/>
              </w:rPr>
            </w:r>
            <w:r/>
          </w:p>
          <w:p>
            <w:pPr>
              <w:pStyle w:val="1009"/>
              <w:jc w:val="left"/>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评审材料:投标文件中需提供完整的合同扫描件并加盖投标人公章，未按要求提供或未提供的不得分。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lang w:val="en-US" w:eastAsia="zh-CN"/>
              </w:rPr>
              <w:t xml:space="preserve">6</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3.2</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cs="宋体"/>
                <w:b/>
                <w:bCs/>
                <w:color w:val="000000"/>
                <w:sz w:val="18"/>
                <w:szCs w:val="18"/>
                <w:highlight w:val="none"/>
              </w:rPr>
              <w:t xml:space="preserve">质保期</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jc w:val="left"/>
              <w:widowControl/>
              <w:rPr>
                <w:rFonts w:ascii="宋体" w:hAnsi="宋体" w:cs="宋体"/>
                <w:bCs/>
                <w:color w:val="000000"/>
                <w:sz w:val="18"/>
                <w:szCs w:val="18"/>
                <w:highlight w:val="none"/>
              </w:rPr>
            </w:pPr>
            <w:r>
              <w:rPr>
                <w:rFonts w:hint="eastAsia" w:ascii="宋体" w:hAnsi="宋体" w:cs="宋体"/>
                <w:bCs/>
                <w:color w:val="000000"/>
                <w:sz w:val="18"/>
                <w:szCs w:val="18"/>
                <w:highlight w:val="none"/>
              </w:rPr>
              <w:t xml:space="preserve">在本项目基本质保（</w:t>
            </w:r>
            <w:r>
              <w:rPr>
                <w:rFonts w:hint="eastAsia" w:ascii="宋体" w:hAnsi="宋体" w:cs="宋体"/>
                <w:bCs/>
                <w:color w:val="000000"/>
                <w:sz w:val="18"/>
                <w:szCs w:val="18"/>
                <w:highlight w:val="none"/>
                <w:lang w:val="en-US" w:eastAsia="zh-CN"/>
              </w:rPr>
              <w:t xml:space="preserve">2</w:t>
            </w:r>
            <w:r>
              <w:rPr>
                <w:rFonts w:hint="eastAsia" w:ascii="宋体" w:hAnsi="宋体" w:cs="宋体"/>
                <w:bCs/>
                <w:color w:val="000000"/>
                <w:sz w:val="18"/>
                <w:szCs w:val="18"/>
                <w:highlight w:val="none"/>
              </w:rPr>
              <w:t xml:space="preserve">年）要求的基础上，承诺每增加一年质保的得</w:t>
            </w:r>
            <w:r>
              <w:rPr>
                <w:rFonts w:hint="eastAsia" w:ascii="宋体" w:hAnsi="宋体" w:cs="宋体"/>
                <w:bCs/>
                <w:color w:val="000000"/>
                <w:sz w:val="18"/>
                <w:szCs w:val="18"/>
                <w:highlight w:val="none"/>
                <w:lang w:val="en-US" w:eastAsia="zh-CN"/>
              </w:rPr>
              <w:t xml:space="preserve">1</w:t>
            </w:r>
            <w:r>
              <w:rPr>
                <w:rFonts w:hint="eastAsia" w:ascii="宋体" w:hAnsi="宋体" w:cs="宋体"/>
                <w:bCs/>
                <w:color w:val="000000"/>
                <w:sz w:val="18"/>
                <w:szCs w:val="18"/>
                <w:highlight w:val="none"/>
              </w:rPr>
              <w:t xml:space="preserve">分，最高得</w:t>
            </w:r>
            <w:r>
              <w:rPr>
                <w:rFonts w:hint="eastAsia" w:ascii="宋体" w:hAnsi="宋体" w:cs="宋体"/>
                <w:bCs/>
                <w:color w:val="000000"/>
                <w:sz w:val="18"/>
                <w:szCs w:val="18"/>
                <w:highlight w:val="none"/>
                <w:lang w:val="en-US" w:eastAsia="zh-CN"/>
              </w:rPr>
              <w:t xml:space="preserve">3</w:t>
            </w:r>
            <w:r>
              <w:rPr>
                <w:rFonts w:hint="eastAsia" w:ascii="宋体" w:hAnsi="宋体" w:cs="宋体"/>
                <w:bCs/>
                <w:color w:val="000000"/>
                <w:sz w:val="18"/>
                <w:szCs w:val="18"/>
                <w:highlight w:val="none"/>
              </w:rPr>
              <w:t xml:space="preserve">分。</w:t>
            </w:r>
            <w:r>
              <w:rPr>
                <w:rFonts w:ascii="宋体" w:hAnsi="宋体" w:cs="宋体"/>
                <w:bCs/>
                <w:color w:val="000000"/>
                <w:sz w:val="18"/>
                <w:szCs w:val="18"/>
                <w:highlight w:val="none"/>
              </w:rPr>
            </w:r>
            <w:r/>
          </w:p>
          <w:p>
            <w:pPr>
              <w:pStyle w:val="1009"/>
              <w:jc w:val="left"/>
              <w:widowControl/>
              <w:rPr>
                <w:rFonts w:hint="eastAsia" w:ascii="宋体" w:hAnsi="宋体"/>
                <w:b/>
                <w:color w:val="000000"/>
                <w:sz w:val="18"/>
                <w:szCs w:val="18"/>
                <w:highlight w:val="none"/>
              </w:rPr>
            </w:pPr>
            <w:r>
              <w:rPr>
                <w:rFonts w:hint="eastAsia" w:ascii="宋体" w:hAnsi="宋体" w:cs="宋体"/>
                <w:b/>
                <w:bCs/>
                <w:color w:val="000000"/>
                <w:sz w:val="18"/>
                <w:szCs w:val="18"/>
                <w:highlight w:val="none"/>
              </w:rPr>
              <w:t xml:space="preserve">评审材料:投标文件中需提供承诺函并加盖投标人公章，未按要求提供或未提供的不得分。</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0</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rPr>
              <w:t xml:space="preserve">3.</w:t>
            </w:r>
            <w:r>
              <w:rPr>
                <w:rFonts w:hint="eastAsia" w:ascii="宋体" w:hAnsi="宋体"/>
                <w:b/>
                <w:color w:val="000000"/>
                <w:sz w:val="18"/>
                <w:szCs w:val="18"/>
                <w:highlight w:val="none"/>
                <w:lang w:val="en-US" w:eastAsia="zh-CN"/>
              </w:rPr>
              <w:t xml:space="preserve">3</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企业资质</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获得有效期内的质量管理体系认证证书（ISO9001）；</w:t>
            </w:r>
            <w:r>
              <w:rPr>
                <w:rFonts w:ascii="宋体" w:hAnsi="宋体"/>
                <w:color w:val="000000"/>
                <w:sz w:val="18"/>
                <w:szCs w:val="18"/>
                <w:highlight w:val="none"/>
              </w:rPr>
            </w:r>
            <w:r/>
          </w:p>
          <w:p>
            <w:pPr>
              <w:pStyle w:val="1009"/>
              <w:rPr>
                <w:rFonts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获得有效期内的环境管理体系认证证书（ISO14001）；</w:t>
            </w:r>
            <w:r>
              <w:rPr>
                <w:rFonts w:ascii="宋体" w:hAnsi="宋体"/>
                <w:color w:val="000000"/>
                <w:sz w:val="18"/>
                <w:szCs w:val="18"/>
                <w:highlight w:val="none"/>
              </w:rPr>
            </w:r>
            <w:r/>
          </w:p>
          <w:p>
            <w:pPr>
              <w:pStyle w:val="1009"/>
              <w:rPr>
                <w:rFonts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获得有效期内的职业健康安全管理体系认证证书（ISO45001)；</w:t>
            </w:r>
            <w:r>
              <w:rPr>
                <w:rFonts w:ascii="宋体" w:hAnsi="宋体"/>
                <w:color w:val="000000"/>
                <w:sz w:val="18"/>
                <w:szCs w:val="18"/>
                <w:highlight w:val="none"/>
              </w:rPr>
            </w:r>
            <w:r/>
          </w:p>
          <w:p>
            <w:pPr>
              <w:pStyle w:val="1009"/>
              <w:rPr>
                <w:rFonts w:ascii="宋体" w:hAnsi="宋体"/>
                <w:color w:val="000000"/>
                <w:sz w:val="18"/>
                <w:szCs w:val="18"/>
                <w:highlight w:val="none"/>
              </w:rPr>
            </w:pPr>
            <w:r>
              <w:rPr>
                <w:rFonts w:hint="eastAsia" w:ascii="宋体" w:hAnsi="宋体"/>
                <w:color w:val="000000"/>
                <w:sz w:val="18"/>
                <w:szCs w:val="18"/>
                <w:highlight w:val="none"/>
              </w:rPr>
              <w:t xml:space="preserve">有一项得1分，满分得3分。</w:t>
            </w:r>
            <w:r>
              <w:rPr>
                <w:rFonts w:ascii="宋体" w:hAnsi="宋体"/>
                <w:color w:val="000000"/>
                <w:sz w:val="18"/>
                <w:szCs w:val="18"/>
                <w:highlight w:val="none"/>
              </w:rPr>
            </w:r>
            <w:r/>
          </w:p>
          <w:p>
            <w:pPr>
              <w:pStyle w:val="1009"/>
              <w:jc w:val="left"/>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评审材料：提供处于有效期内的证书扫描件，并加盖投标人公章，未按要求提供或未提供的不得分。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3</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3.4</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医用候诊椅</w:t>
            </w:r>
            <w:r>
              <w:rPr>
                <w:rFonts w:hint="eastAsia" w:ascii="宋体" w:hAnsi="宋体"/>
                <w:b/>
                <w:bCs/>
                <w:color w:val="000000"/>
                <w:sz w:val="18"/>
                <w:szCs w:val="18"/>
                <w:highlight w:val="none"/>
              </w:rPr>
              <w:t xml:space="preserve">抽样检测报告</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医用候诊椅1</w:t>
            </w:r>
            <w:r>
              <w:rPr>
                <w:rFonts w:hint="eastAsia" w:ascii="宋体" w:hAnsi="宋体"/>
                <w:b/>
                <w:bCs/>
                <w:color w:val="000000"/>
                <w:sz w:val="18"/>
                <w:szCs w:val="18"/>
                <w:highlight w:val="none"/>
              </w:rPr>
              <w:t xml:space="preserve">（</w:t>
            </w:r>
            <w:r>
              <w:rPr>
                <w:rFonts w:hint="eastAsia" w:ascii="宋体" w:hAnsi="宋体"/>
                <w:b/>
                <w:bCs/>
                <w:color w:val="000000"/>
                <w:sz w:val="18"/>
                <w:szCs w:val="18"/>
                <w:highlight w:val="none"/>
                <w:lang w:val="en-US" w:eastAsia="zh-CN"/>
              </w:rPr>
              <w:t xml:space="preserve">清单序号1</w:t>
            </w:r>
            <w:r>
              <w:rPr>
                <w:rFonts w:hint="eastAsia" w:ascii="宋体" w:hAnsi="宋体"/>
                <w:b/>
                <w:bCs/>
                <w:color w:val="000000"/>
                <w:sz w:val="18"/>
                <w:szCs w:val="18"/>
                <w:highlight w:val="none"/>
              </w:rPr>
              <w:t xml:space="preserve">）的抽样检测报告：</w:t>
            </w:r>
            <w:r>
              <w:rPr>
                <w:rFonts w:ascii="宋体" w:hAnsi="宋体"/>
                <w:b/>
                <w:bCs/>
                <w:color w:val="000000"/>
                <w:sz w:val="18"/>
                <w:szCs w:val="18"/>
                <w:highlight w:val="none"/>
              </w:rPr>
            </w:r>
            <w:r/>
          </w:p>
          <w:p>
            <w:pPr>
              <w:pStyle w:val="1009"/>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产品主要尺寸及偏差、产品形状和位置公差、产品外观性能要求、产品安全性能要求、产品表面理化性能、产品部件材质理化性能、力学性能、邻苯二甲酸酯、重金属、多环芳烃、多溴联苯、多溴二苯醚、盐雾试验、产品理化性能、塑料材料理化性能、表面耐磨、聚氨酯含量</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r>
            <w:r/>
          </w:p>
          <w:p>
            <w:pPr>
              <w:pStyle w:val="1009"/>
              <w:rPr>
                <w:rFonts w:ascii="宋体" w:hAnsi="宋体"/>
                <w:color w:val="000000"/>
                <w:sz w:val="18"/>
                <w:szCs w:val="18"/>
                <w:highlight w:val="none"/>
              </w:rPr>
            </w:pPr>
            <w:r>
              <w:rPr>
                <w:rFonts w:hint="eastAsia" w:ascii="宋体" w:hAnsi="宋体"/>
                <w:color w:val="000000"/>
                <w:sz w:val="18"/>
                <w:szCs w:val="18"/>
                <w:highlight w:val="none"/>
              </w:rPr>
              <w:t xml:space="preserve">(需提供同一份抽样检测报告，同时满足得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1009"/>
              <w:jc w:val="left"/>
              <w:widowControl/>
              <w:rPr>
                <w:rFonts w:ascii="宋体" w:hAnsi="宋体"/>
                <w:b/>
                <w:color w:val="000000"/>
                <w:sz w:val="18"/>
                <w:szCs w:val="18"/>
                <w:highlight w:val="none"/>
              </w:rPr>
            </w:pPr>
            <w:r>
              <w:rPr>
                <w:rFonts w:hint="eastAsia" w:ascii="宋体" w:hAnsi="宋体"/>
                <w:b/>
                <w:color w:val="000000"/>
                <w:sz w:val="18"/>
                <w:szCs w:val="18"/>
                <w:highlight w:val="none"/>
              </w:rPr>
              <w:t xml:space="preserve">评审材料：须提供具有CMA标识的国家认可的检测机构出具的合格抽样检测报告扫描件并加盖投标人公章。中标单位在中标公告发布后3个工作日内提供原件由采购人核查。</w:t>
            </w:r>
            <w:r>
              <w:rPr>
                <w:rFonts w:ascii="宋体" w:hAnsi="宋体"/>
                <w:b/>
                <w:color w:val="000000"/>
                <w:sz w:val="18"/>
                <w:szCs w:val="18"/>
                <w:highlight w:val="none"/>
              </w:rPr>
            </w:r>
            <w:r/>
          </w:p>
          <w:p>
            <w:pPr>
              <w:pStyle w:val="1009"/>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抽样检测报告中货物名称可与本项目的货物名称不同，但符合货物功能（或参数）的予以认可。</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rPr>
                <w:rFonts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3.5</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海绵委托</w:t>
            </w:r>
            <w:r>
              <w:rPr>
                <w:rFonts w:hint="eastAsia" w:ascii="宋体" w:hAnsi="宋体"/>
                <w:b/>
                <w:bCs/>
                <w:color w:val="000000"/>
                <w:sz w:val="18"/>
                <w:szCs w:val="18"/>
                <w:highlight w:val="none"/>
              </w:rPr>
              <w:t xml:space="preserve">检测报告</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原材料</w:t>
            </w:r>
            <w:r>
              <w:rPr>
                <w:rFonts w:hint="eastAsia" w:ascii="宋体" w:hAnsi="宋体"/>
                <w:b/>
                <w:bCs/>
                <w:color w:val="000000"/>
                <w:sz w:val="18"/>
                <w:szCs w:val="18"/>
                <w:highlight w:val="none"/>
              </w:rPr>
              <w:t xml:space="preserve">（</w:t>
            </w:r>
            <w:r>
              <w:rPr>
                <w:rFonts w:hint="eastAsia" w:ascii="宋体" w:hAnsi="宋体" w:cs="宋体"/>
                <w:b/>
                <w:bCs/>
                <w:color w:val="000000"/>
                <w:sz w:val="18"/>
                <w:szCs w:val="18"/>
                <w:highlight w:val="none"/>
                <w:lang w:val="en-US" w:eastAsia="zh-CN"/>
              </w:rPr>
              <w:t xml:space="preserve">海绵</w:t>
            </w:r>
            <w:r>
              <w:rPr>
                <w:rFonts w:hint="eastAsia" w:ascii="宋体" w:hAnsi="宋体"/>
                <w:b/>
                <w:bCs/>
                <w:color w:val="000000"/>
                <w:sz w:val="18"/>
                <w:szCs w:val="18"/>
                <w:highlight w:val="none"/>
              </w:rPr>
              <w:t xml:space="preserve">）的</w:t>
            </w:r>
            <w:r>
              <w:rPr>
                <w:rFonts w:hint="eastAsia" w:ascii="宋体" w:hAnsi="宋体"/>
                <w:b/>
                <w:bCs/>
                <w:color w:val="000000"/>
                <w:sz w:val="18"/>
                <w:szCs w:val="18"/>
                <w:highlight w:val="none"/>
                <w:lang w:val="en-US" w:eastAsia="zh-CN"/>
              </w:rPr>
              <w:t xml:space="preserve">委托</w:t>
            </w:r>
            <w:r>
              <w:rPr>
                <w:rFonts w:hint="eastAsia" w:ascii="宋体" w:hAnsi="宋体"/>
                <w:b/>
                <w:bCs/>
                <w:color w:val="000000"/>
                <w:sz w:val="18"/>
                <w:szCs w:val="18"/>
                <w:highlight w:val="none"/>
              </w:rPr>
              <w:t xml:space="preserve">检测报告：</w:t>
            </w:r>
            <w:r>
              <w:rPr>
                <w:rFonts w:ascii="宋体" w:hAnsi="宋体"/>
                <w:b/>
                <w:bCs/>
                <w:color w:val="000000"/>
                <w:sz w:val="18"/>
                <w:szCs w:val="18"/>
                <w:highlight w:val="none"/>
              </w:rPr>
            </w:r>
            <w:r/>
          </w:p>
          <w:p>
            <w:pPr>
              <w:pStyle w:val="1009"/>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感官要求、物理力学性能</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t xml:space="preserve"> </w:t>
            </w:r>
            <w:r>
              <w:rPr>
                <w:rFonts w:hint="eastAsia" w:ascii="宋体" w:hAnsi="宋体"/>
                <w:color w:val="000000"/>
                <w:sz w:val="18"/>
                <w:szCs w:val="18"/>
                <w:highlight w:val="none"/>
              </w:rPr>
            </w:r>
            <w:r/>
          </w:p>
          <w:p>
            <w:pPr>
              <w:pStyle w:val="1009"/>
              <w:rPr>
                <w:rFonts w:ascii="宋体" w:hAnsi="宋体"/>
                <w:color w:val="000000"/>
                <w:sz w:val="18"/>
                <w:szCs w:val="18"/>
                <w:highlight w:val="none"/>
              </w:rPr>
            </w:pPr>
            <w:r>
              <w:rPr>
                <w:rFonts w:hint="eastAsia" w:ascii="宋体" w:hAnsi="宋体"/>
                <w:color w:val="000000"/>
                <w:sz w:val="18"/>
                <w:szCs w:val="18"/>
                <w:highlight w:val="none"/>
              </w:rPr>
              <w:t xml:space="preserve">(需提供同一份</w:t>
            </w:r>
            <w:r>
              <w:rPr>
                <w:rFonts w:hint="eastAsia" w:ascii="宋体" w:hAnsi="宋体"/>
                <w:color w:val="000000"/>
                <w:sz w:val="18"/>
                <w:szCs w:val="18"/>
                <w:highlight w:val="none"/>
                <w:lang w:val="en-US" w:eastAsia="zh-CN"/>
              </w:rPr>
              <w:t xml:space="preserve">委托</w:t>
            </w:r>
            <w:r>
              <w:rPr>
                <w:rFonts w:hint="eastAsia" w:ascii="宋体" w:hAnsi="宋体"/>
                <w:color w:val="000000"/>
                <w:sz w:val="18"/>
                <w:szCs w:val="18"/>
                <w:highlight w:val="none"/>
              </w:rPr>
              <w:t xml:space="preserve">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1009"/>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评审材料：须提供具有CMA标识的国家认可的检测机构出具的合格</w:t>
            </w:r>
            <w:r>
              <w:rPr>
                <w:rFonts w:hint="eastAsia" w:ascii="宋体" w:hAnsi="宋体"/>
                <w:b/>
                <w:color w:val="000000"/>
                <w:sz w:val="18"/>
                <w:szCs w:val="18"/>
                <w:highlight w:val="none"/>
                <w:lang w:val="en-US" w:eastAsia="zh-CN"/>
              </w:rPr>
              <w:t xml:space="preserve">委托</w:t>
            </w:r>
            <w:r>
              <w:rPr>
                <w:rFonts w:hint="eastAsia" w:ascii="宋体" w:hAnsi="宋体"/>
                <w:b/>
                <w:color w:val="000000"/>
                <w:sz w:val="18"/>
                <w:szCs w:val="18"/>
                <w:highlight w:val="none"/>
              </w:rPr>
              <w:t xml:space="preserve">检测报告扫描件并加盖投标人公章。</w:t>
            </w:r>
            <w:r>
              <w:rPr>
                <w:rFonts w:hint="eastAsia" w:ascii="宋体" w:hAnsi="宋体"/>
                <w:b/>
                <w:color w:val="000000"/>
                <w:sz w:val="18"/>
                <w:szCs w:val="18"/>
              </w:rPr>
              <w:t xml:space="preserve">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rPr>
                <w:rFonts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ascii="宋体" w:hAnsi="宋体" w:eastAsia="宋体"/>
                <w:b/>
                <w:color w:val="000000"/>
                <w:sz w:val="18"/>
                <w:szCs w:val="18"/>
                <w:highlight w:val="none"/>
                <w:lang w:val="en-US" w:eastAsia="zh-CN" w:bidi="ar-SA"/>
              </w:rPr>
            </w:pPr>
            <w:r>
              <w:rPr>
                <w:rFonts w:hint="eastAsia" w:ascii="宋体" w:hAnsi="宋体"/>
                <w:b/>
                <w:color w:val="000000"/>
                <w:sz w:val="18"/>
                <w:szCs w:val="18"/>
                <w:highlight w:val="none"/>
                <w:lang w:val="en-US" w:eastAsia="zh-CN"/>
              </w:rPr>
              <w:t xml:space="preserve">3.6</w:t>
            </w:r>
            <w:r>
              <w:rPr>
                <w:rFonts w:ascii="宋体" w:hAnsi="宋体" w:eastAsia="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医用皮革委托</w:t>
            </w:r>
            <w:r>
              <w:rPr>
                <w:rFonts w:hint="eastAsia" w:ascii="宋体" w:hAnsi="宋体"/>
                <w:b/>
                <w:bCs/>
                <w:color w:val="000000"/>
                <w:sz w:val="18"/>
                <w:szCs w:val="18"/>
                <w:highlight w:val="none"/>
              </w:rPr>
              <w:t xml:space="preserve">检测报告</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原材料</w:t>
            </w:r>
            <w:r>
              <w:rPr>
                <w:rFonts w:hint="eastAsia" w:ascii="宋体" w:hAnsi="宋体"/>
                <w:b/>
                <w:bCs/>
                <w:color w:val="000000"/>
                <w:sz w:val="18"/>
                <w:szCs w:val="18"/>
                <w:highlight w:val="none"/>
              </w:rPr>
              <w:t xml:space="preserve">（</w:t>
            </w:r>
            <w:r>
              <w:rPr>
                <w:rFonts w:hint="eastAsia" w:ascii="宋体" w:hAnsi="宋体" w:cs="宋体"/>
                <w:b/>
                <w:bCs/>
                <w:color w:val="000000"/>
                <w:sz w:val="18"/>
                <w:szCs w:val="18"/>
                <w:highlight w:val="none"/>
                <w:lang w:val="en-US" w:eastAsia="zh-CN"/>
              </w:rPr>
              <w:t xml:space="preserve">医用皮革</w:t>
            </w:r>
            <w:r>
              <w:rPr>
                <w:rFonts w:hint="eastAsia" w:ascii="宋体" w:hAnsi="宋体"/>
                <w:b/>
                <w:bCs/>
                <w:color w:val="000000"/>
                <w:sz w:val="18"/>
                <w:szCs w:val="18"/>
                <w:highlight w:val="none"/>
              </w:rPr>
              <w:t xml:space="preserve">）的</w:t>
            </w:r>
            <w:r>
              <w:rPr>
                <w:rFonts w:hint="eastAsia" w:ascii="宋体" w:hAnsi="宋体"/>
                <w:b/>
                <w:bCs/>
                <w:color w:val="000000"/>
                <w:sz w:val="18"/>
                <w:szCs w:val="18"/>
                <w:highlight w:val="none"/>
                <w:lang w:val="en-US" w:eastAsia="zh-CN"/>
              </w:rPr>
              <w:t xml:space="preserve">委托</w:t>
            </w:r>
            <w:r>
              <w:rPr>
                <w:rFonts w:hint="eastAsia" w:ascii="宋体" w:hAnsi="宋体"/>
                <w:b/>
                <w:bCs/>
                <w:color w:val="000000"/>
                <w:sz w:val="18"/>
                <w:szCs w:val="18"/>
                <w:highlight w:val="none"/>
              </w:rPr>
              <w:t xml:space="preserve">检测报告：</w:t>
            </w:r>
            <w:r>
              <w:rPr>
                <w:rFonts w:ascii="宋体" w:hAnsi="宋体"/>
                <w:b/>
                <w:bCs/>
                <w:color w:val="000000"/>
                <w:sz w:val="18"/>
                <w:szCs w:val="18"/>
                <w:highlight w:val="none"/>
              </w:rPr>
            </w:r>
            <w:r/>
          </w:p>
          <w:p>
            <w:pPr>
              <w:pStyle w:val="1009"/>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游离甲醛</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t xml:space="preserve"> </w:t>
            </w:r>
            <w:r>
              <w:rPr>
                <w:rFonts w:hint="eastAsia" w:ascii="宋体" w:hAnsi="宋体"/>
                <w:color w:val="000000"/>
                <w:sz w:val="18"/>
                <w:szCs w:val="18"/>
                <w:highlight w:val="none"/>
              </w:rPr>
            </w:r>
            <w:r/>
          </w:p>
          <w:p>
            <w:pPr>
              <w:pStyle w:val="1009"/>
              <w:rPr>
                <w:rFonts w:ascii="宋体" w:hAnsi="宋体"/>
                <w:color w:val="000000"/>
                <w:sz w:val="18"/>
                <w:szCs w:val="18"/>
                <w:highlight w:val="none"/>
              </w:rPr>
            </w:pPr>
            <w:r>
              <w:rPr>
                <w:rFonts w:hint="eastAsia" w:ascii="宋体" w:hAnsi="宋体"/>
                <w:color w:val="000000"/>
                <w:sz w:val="18"/>
                <w:szCs w:val="18"/>
                <w:highlight w:val="none"/>
              </w:rPr>
              <w:t xml:space="preserve">(需提供同一份</w:t>
            </w:r>
            <w:r>
              <w:rPr>
                <w:rFonts w:hint="eastAsia" w:ascii="宋体" w:hAnsi="宋体"/>
                <w:color w:val="000000"/>
                <w:sz w:val="18"/>
                <w:szCs w:val="18"/>
                <w:highlight w:val="none"/>
                <w:lang w:val="en-US" w:eastAsia="zh-CN"/>
              </w:rPr>
              <w:t xml:space="preserve">委托</w:t>
            </w:r>
            <w:r>
              <w:rPr>
                <w:rFonts w:hint="eastAsia" w:ascii="宋体" w:hAnsi="宋体"/>
                <w:color w:val="000000"/>
                <w:sz w:val="18"/>
                <w:szCs w:val="18"/>
                <w:highlight w:val="none"/>
              </w:rPr>
              <w:t xml:space="preserve">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1009"/>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评审材料：须提供具有CMA标识的国家认可的检测机构出具的合格</w:t>
            </w:r>
            <w:r>
              <w:rPr>
                <w:rFonts w:hint="eastAsia" w:ascii="宋体" w:hAnsi="宋体"/>
                <w:b/>
                <w:color w:val="000000"/>
                <w:sz w:val="18"/>
                <w:szCs w:val="18"/>
                <w:highlight w:val="none"/>
                <w:lang w:val="en-US" w:eastAsia="zh-CN"/>
              </w:rPr>
              <w:t xml:space="preserve">委托</w:t>
            </w:r>
            <w:r>
              <w:rPr>
                <w:rFonts w:hint="eastAsia" w:ascii="宋体" w:hAnsi="宋体"/>
                <w:b/>
                <w:color w:val="000000"/>
                <w:sz w:val="18"/>
                <w:szCs w:val="18"/>
                <w:highlight w:val="none"/>
              </w:rPr>
              <w:t xml:space="preserve">检测报告扫描件并加盖投标人公章。</w:t>
            </w:r>
            <w:r>
              <w:rPr>
                <w:rFonts w:hint="eastAsia" w:ascii="宋体" w:hAnsi="宋体"/>
                <w:b/>
                <w:color w:val="000000"/>
                <w:sz w:val="18"/>
                <w:szCs w:val="18"/>
              </w:rPr>
              <w:t xml:space="preserve">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09"/>
              <w:jc w:val="center"/>
              <w:widowControl/>
              <w:rPr>
                <w:rFonts w:hint="eastAsia" w:ascii="宋体" w:hAnsi="宋体"/>
                <w:b/>
                <w:color w:val="000000"/>
                <w:sz w:val="18"/>
                <w:szCs w:val="18"/>
                <w:highlight w:val="none"/>
                <w:lang w:val="en-US" w:eastAsia="zh-CN" w:bidi="ar-SA"/>
              </w:rPr>
            </w:pPr>
            <w:r>
              <w:rPr>
                <w:rFonts w:hint="eastAsia" w:ascii="宋体" w:hAnsi="宋体"/>
                <w:b/>
                <w:color w:val="000000"/>
                <w:sz w:val="18"/>
                <w:szCs w:val="18"/>
                <w:highlight w:val="none"/>
                <w:lang w:val="en-US" w:eastAsia="zh-CN"/>
              </w:rPr>
              <w:t xml:space="preserve">3.7</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pStyle w:val="1009"/>
              <w:jc w:val="center"/>
              <w:widowControl/>
              <w:rPr>
                <w:rFonts w:hint="eastAsia" w:ascii="宋体" w:hAnsi="宋体" w:cs="宋体"/>
                <w:b/>
                <w:bCs/>
                <w:color w:val="000000"/>
                <w:sz w:val="18"/>
                <w:szCs w:val="18"/>
                <w:highlight w:val="none"/>
                <w:lang w:val="en-US" w:eastAsia="zh-CN" w:bidi="ar-SA"/>
              </w:rPr>
            </w:pPr>
            <w:r>
              <w:rPr>
                <w:rFonts w:hint="eastAsia" w:ascii="宋体" w:hAnsi="宋体"/>
                <w:b/>
                <w:sz w:val="18"/>
                <w:szCs w:val="18"/>
                <w:highlight w:val="none"/>
              </w:rPr>
              <w:t xml:space="preserve">中国环境标志产品认证证书</w:t>
            </w:r>
            <w:r>
              <w:rPr>
                <w:rFonts w:hint="eastAsia" w:ascii="宋体" w:hAnsi="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pStyle w:val="1009"/>
              <w:rPr>
                <w:rFonts w:hint="eastAsia" w:ascii="宋体" w:hAnsi="宋体" w:eastAsia="宋体" w:cs="Times New Roman"/>
                <w:sz w:val="18"/>
                <w:szCs w:val="18"/>
                <w:highlight w:val="none"/>
              </w:rPr>
            </w:pPr>
            <w:r>
              <w:rPr>
                <w:rFonts w:hint="eastAsia" w:ascii="宋体" w:hAnsi="宋体"/>
                <w:sz w:val="18"/>
                <w:szCs w:val="18"/>
                <w:highlight w:val="none"/>
              </w:rPr>
              <w:t xml:space="preserve">投标人或产品制造商具有中国环境标志产品认证证书（十环）</w:t>
            </w:r>
            <w:r>
              <w:rPr>
                <w:rFonts w:hint="eastAsia" w:ascii="宋体" w:hAnsi="宋体" w:eastAsia="宋体" w:cs="Times New Roman"/>
                <w:sz w:val="18"/>
                <w:szCs w:val="18"/>
                <w:highlight w:val="none"/>
                <w:lang w:eastAsia="zh-CN"/>
              </w:rPr>
              <w:t xml:space="preserve">、</w:t>
            </w:r>
            <w:r>
              <w:rPr>
                <w:rFonts w:hint="eastAsia" w:ascii="宋体" w:hAnsi="宋体" w:eastAsia="宋体" w:cs="Times New Roman"/>
                <w:sz w:val="18"/>
                <w:szCs w:val="18"/>
                <w:highlight w:val="none"/>
                <w:lang w:val="en-US" w:eastAsia="zh-CN"/>
              </w:rPr>
              <w:t xml:space="preserve">中国环保产品认证证书（CQC）</w:t>
            </w:r>
            <w:r>
              <w:rPr>
                <w:rFonts w:hint="eastAsia" w:ascii="宋体" w:hAnsi="宋体" w:eastAsia="宋体" w:cs="Times New Roman"/>
                <w:sz w:val="18"/>
                <w:szCs w:val="18"/>
                <w:highlight w:val="none"/>
              </w:rPr>
              <w:t xml:space="preserve">，</w:t>
            </w:r>
            <w:r>
              <w:rPr>
                <w:rFonts w:hint="eastAsia" w:ascii="宋体" w:hAnsi="宋体" w:eastAsia="宋体" w:cs="Times New Roman"/>
                <w:sz w:val="18"/>
                <w:szCs w:val="18"/>
                <w:highlight w:val="none"/>
                <w:lang w:val="en-US" w:eastAsia="zh-CN"/>
              </w:rPr>
              <w:t xml:space="preserve">每提供一个证书</w:t>
            </w:r>
            <w:r>
              <w:rPr>
                <w:rFonts w:hint="eastAsia" w:ascii="宋体" w:hAnsi="宋体" w:eastAsia="宋体" w:cs="Times New Roman"/>
                <w:sz w:val="18"/>
                <w:szCs w:val="18"/>
                <w:highlight w:val="none"/>
              </w:rPr>
              <w:t xml:space="preserve">得</w:t>
            </w:r>
            <w:r>
              <w:rPr>
                <w:rFonts w:hint="eastAsia" w:ascii="宋体" w:hAnsi="宋体" w:eastAsia="宋体" w:cs="Times New Roman"/>
                <w:sz w:val="18"/>
                <w:szCs w:val="18"/>
                <w:highlight w:val="none"/>
                <w:lang w:val="en-US" w:eastAsia="zh-CN"/>
              </w:rPr>
              <w:t xml:space="preserve">2</w:t>
            </w:r>
            <w:r>
              <w:rPr>
                <w:rFonts w:hint="eastAsia" w:ascii="宋体" w:hAnsi="宋体" w:eastAsia="宋体" w:cs="Times New Roman"/>
                <w:sz w:val="18"/>
                <w:szCs w:val="18"/>
                <w:highlight w:val="none"/>
              </w:rPr>
              <w:t xml:space="preserve">分，</w:t>
            </w:r>
            <w:r>
              <w:rPr>
                <w:rFonts w:hint="eastAsia" w:ascii="宋体" w:hAnsi="宋体" w:eastAsia="宋体" w:cs="Times New Roman"/>
                <w:sz w:val="18"/>
                <w:szCs w:val="18"/>
                <w:highlight w:val="none"/>
                <w:lang w:val="en-US" w:eastAsia="zh-CN"/>
              </w:rPr>
              <w:t xml:space="preserve">本项最高得分4分</w:t>
            </w:r>
            <w:r>
              <w:rPr>
                <w:rFonts w:hint="eastAsia" w:ascii="宋体" w:hAnsi="宋体" w:eastAsia="宋体" w:cs="Times New Roman"/>
                <w:sz w:val="18"/>
                <w:szCs w:val="18"/>
                <w:highlight w:val="none"/>
              </w:rPr>
              <w:t xml:space="preserve">。</w:t>
            </w:r>
            <w:r>
              <w:rPr>
                <w:rFonts w:hint="eastAsia" w:ascii="宋体" w:hAnsi="宋体" w:eastAsia="宋体" w:cs="Times New Roman"/>
                <w:sz w:val="18"/>
                <w:szCs w:val="18"/>
                <w:highlight w:val="none"/>
              </w:rPr>
            </w:r>
            <w:r/>
          </w:p>
          <w:p>
            <w:pPr>
              <w:pStyle w:val="1009"/>
              <w:jc w:val="left"/>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评审材料</w:t>
            </w:r>
            <w:r>
              <w:rPr>
                <w:rFonts w:hint="eastAsia" w:ascii="宋体" w:hAnsi="宋体"/>
                <w:b/>
                <w:sz w:val="18"/>
                <w:szCs w:val="18"/>
                <w:highlight w:val="none"/>
                <w:lang w:eastAsia="zh-CN"/>
              </w:rPr>
              <w:t xml:space="preserve">：</w:t>
            </w:r>
            <w:r>
              <w:rPr>
                <w:rFonts w:hint="eastAsia" w:ascii="宋体" w:hAnsi="宋体"/>
                <w:b/>
                <w:sz w:val="18"/>
                <w:szCs w:val="18"/>
                <w:highlight w:val="none"/>
              </w:rPr>
              <w:t xml:space="preserve">投标文件中提供国家确定的认证机构出具的、处于有效期之内的中国环境标志产品认证证书</w:t>
            </w:r>
            <w:r>
              <w:rPr>
                <w:rFonts w:hint="eastAsia" w:ascii="宋体" w:hAnsi="宋体"/>
                <w:b/>
                <w:color w:val="000000"/>
                <w:sz w:val="18"/>
                <w:szCs w:val="18"/>
                <w:highlight w:val="none"/>
                <w:lang w:val="en-US" w:eastAsia="zh-CN"/>
              </w:rPr>
              <w:t xml:space="preserve">及中国环保产品认证证书</w:t>
            </w:r>
            <w:r>
              <w:rPr>
                <w:rFonts w:hint="eastAsia" w:ascii="宋体" w:hAnsi="宋体"/>
                <w:b/>
                <w:color w:val="000000"/>
                <w:sz w:val="18"/>
                <w:szCs w:val="18"/>
                <w:highlight w:val="none"/>
              </w:rPr>
              <w:t xml:space="preserve">扫描</w:t>
            </w:r>
            <w:r>
              <w:rPr>
                <w:rFonts w:hint="eastAsia" w:ascii="宋体" w:hAnsi="宋体"/>
                <w:b/>
                <w:sz w:val="18"/>
                <w:szCs w:val="18"/>
                <w:highlight w:val="none"/>
              </w:rPr>
              <w:t xml:space="preserve">件并加盖投标人公章。中标单位在中标公告发布后3个工作日内提供原件交采购人核查。</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pStyle w:val="1009"/>
              <w:jc w:val="center"/>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0</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1009"/>
              <w:jc w:val="center"/>
              <w:widowControl/>
              <w:rPr>
                <w:rFonts w:ascii="宋体" w:hAnsi="宋体"/>
                <w:b/>
                <w:color w:val="000000"/>
                <w:sz w:val="18"/>
                <w:szCs w:val="18"/>
                <w:highlight w:val="none"/>
                <w:lang w:val="en-US" w:eastAsia="zh-CN" w:bidi="ar-SA"/>
              </w:rPr>
            </w:pPr>
            <w:r>
              <w:rPr>
                <w:rFonts w:hint="eastAsia" w:ascii="宋体" w:hAnsi="宋体"/>
                <w:b/>
                <w:color w:val="000000"/>
                <w:sz w:val="18"/>
                <w:szCs w:val="18"/>
                <w:highlight w:val="none"/>
                <w:lang w:val="en-US" w:eastAsia="zh-CN" w:bidi="ar-SA"/>
              </w:rPr>
              <w:t xml:space="preserve">4</w:t>
            </w:r>
            <w:r>
              <w:rPr>
                <w:rFonts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1009"/>
              <w:jc w:val="center"/>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否</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pStyle w:val="1009"/>
              <w:jc w:val="center"/>
              <w:widowControl/>
              <w:rPr>
                <w:rFonts w:hint="eastAsia" w:ascii="宋体" w:hAnsi="宋体"/>
                <w:b/>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lang w:val="en-US" w:eastAsia="zh-CN" w:bidi="ar-SA"/>
              </w:rPr>
            </w:r>
            <w:r/>
          </w:p>
        </w:tc>
      </w:tr>
    </w:tbl>
    <w:p>
      <w:pPr>
        <w:pStyle w:val="1120"/>
        <w:ind w:firstLine="482"/>
        <w:pageBreakBefore w:val="0"/>
        <w:spacing w:before="0" w:after="0" w:line="240" w:lineRule="auto"/>
        <w:rPr>
          <w:rFonts w:hint="eastAsia" w:ascii="宋体" w:hAnsi="宋体"/>
          <w:b/>
          <w:highlight w:val="yellow"/>
        </w:rPr>
      </w:pPr>
      <w:r>
        <w:rPr>
          <w:rFonts w:hint="eastAsia" w:ascii="宋体" w:hAnsi="宋体"/>
          <w:b/>
          <w:highlight w:val="yellow"/>
        </w:rPr>
        <w:br w:type="page" w:clear="all"/>
      </w:r>
      <w:r>
        <w:rPr>
          <w:rFonts w:hint="eastAsia" w:ascii="宋体" w:hAnsi="宋体"/>
          <w:b/>
          <w:highlight w:val="yellow"/>
        </w:rPr>
      </w:r>
      <w:r/>
    </w:p>
    <w:p>
      <w:pPr>
        <w:pStyle w:val="1010"/>
        <w:pageBreakBefore w:val="0"/>
        <w:spacing w:line="240" w:lineRule="auto"/>
        <w:rPr>
          <w:rFonts w:hint="eastAsia" w:ascii="黑体" w:eastAsia="黑体"/>
          <w:bCs/>
          <w:sz w:val="44"/>
        </w:rPr>
      </w:pPr>
      <w:r/>
      <w:bookmarkStart w:id="212" w:name="_Toc30727_WPSOffice_Level1"/>
      <w:r>
        <w:rPr>
          <w:rFonts w:hint="eastAsia" w:ascii="黑体" w:eastAsia="黑体"/>
          <w:bCs/>
          <w:sz w:val="44"/>
        </w:rPr>
        <w:t xml:space="preserve">第六章  投标</w:t>
      </w:r>
      <w:bookmarkEnd w:id="206"/>
      <w:r/>
      <w:bookmarkEnd w:id="207"/>
      <w:r/>
      <w:bookmarkEnd w:id="208"/>
      <w:r>
        <w:rPr>
          <w:rFonts w:hint="eastAsia" w:ascii="黑体" w:eastAsia="黑体"/>
          <w:bCs/>
          <w:sz w:val="44"/>
        </w:rPr>
        <w:t xml:space="preserve">文件格式</w:t>
      </w:r>
      <w:bookmarkEnd w:id="212"/>
      <w:r>
        <w:rPr>
          <w:rFonts w:hint="eastAsia" w:ascii="黑体" w:eastAsia="黑体"/>
          <w:bCs/>
          <w:sz w:val="44"/>
        </w:rPr>
        <w:t xml:space="preserve"> </w:t>
      </w:r>
      <w:r>
        <w:rPr>
          <w:rFonts w:hint="eastAsia" w:ascii="黑体" w:eastAsia="黑体"/>
          <w:bCs/>
          <w:sz w:val="44"/>
        </w:rPr>
      </w:r>
      <w:r/>
    </w:p>
    <w:p>
      <w:pPr>
        <w:pStyle w:val="1009"/>
        <w:jc w:val="center"/>
        <w:pageBreakBefore w:val="0"/>
        <w:spacing w:line="240" w:lineRule="auto"/>
        <w:rPr>
          <w:rFonts w:hint="eastAsia" w:ascii="宋体" w:hAnsi="宋体"/>
          <w:b/>
          <w:sz w:val="72"/>
        </w:rPr>
      </w:pPr>
      <w:r/>
      <w:bookmarkStart w:id="213" w:name="_Hlt26671244"/>
      <w:r/>
      <w:bookmarkEnd w:id="213"/>
      <w:r/>
      <w:bookmarkStart w:id="214" w:name="_Hlt26955039"/>
      <w:r/>
      <w:bookmarkEnd w:id="214"/>
      <w:r/>
      <w:bookmarkStart w:id="215" w:name="_Toc26554094"/>
      <w:r/>
      <w:bookmarkStart w:id="216" w:name="_Toc49090576"/>
      <w:r/>
      <w:bookmarkStart w:id="217" w:name="_Toc120614282"/>
      <w:r>
        <w:rPr>
          <w:rFonts w:hint="eastAsia" w:ascii="宋体" w:hAnsi="宋体"/>
          <w:b/>
          <w:sz w:val="72"/>
        </w:rPr>
      </w:r>
      <w:r/>
    </w:p>
    <w:p>
      <w:pPr>
        <w:pStyle w:val="1009"/>
        <w:jc w:val="center"/>
        <w:pageBreakBefore w:val="0"/>
        <w:spacing w:line="240" w:lineRule="auto"/>
        <w:rPr>
          <w:rFonts w:hint="eastAsia" w:ascii="宋体" w:hAnsi="宋体"/>
          <w:b/>
          <w:sz w:val="72"/>
        </w:rPr>
      </w:pPr>
      <w:r/>
      <w:bookmarkStart w:id="218" w:name="_Toc13205_WPSOffice_Level1"/>
      <w:r>
        <w:rPr>
          <w:rFonts w:hint="eastAsia" w:ascii="宋体" w:hAnsi="宋体"/>
          <w:b/>
          <w:sz w:val="72"/>
        </w:rPr>
        <w:t xml:space="preserve">投  标  文  件</w:t>
      </w:r>
      <w:bookmarkEnd w:id="218"/>
      <w:r>
        <w:rPr>
          <w:rFonts w:hint="eastAsia" w:ascii="宋体" w:hAnsi="宋体"/>
          <w:b/>
          <w:sz w:val="72"/>
        </w:rPr>
      </w:r>
      <w:r/>
    </w:p>
    <w:p>
      <w:pPr>
        <w:pStyle w:val="1009"/>
        <w:jc w:val="center"/>
        <w:pageBreakBefore w:val="0"/>
        <w:spacing w:line="240" w:lineRule="auto"/>
        <w:rPr>
          <w:rFonts w:hint="eastAsia" w:ascii="宋体" w:hAnsi="宋体"/>
          <w:b/>
          <w:sz w:val="72"/>
        </w:rPr>
      </w:pPr>
      <w:r>
        <w:rPr>
          <w:rFonts w:hint="eastAsia" w:ascii="宋体" w:hAnsi="宋体"/>
          <w:b/>
          <w:sz w:val="72"/>
        </w:rPr>
      </w:r>
      <w:r/>
    </w:p>
    <w:p>
      <w:pPr>
        <w:pStyle w:val="1009"/>
        <w:jc w:val="center"/>
        <w:pageBreakBefore w:val="0"/>
        <w:spacing w:line="240" w:lineRule="auto"/>
        <w:rPr>
          <w:rFonts w:hint="eastAsia" w:ascii="宋体" w:hAnsi="宋体"/>
          <w:b/>
          <w:sz w:val="72"/>
        </w:rPr>
      </w:pPr>
      <w:r>
        <w:rPr>
          <w:rFonts w:hint="eastAsia" w:ascii="宋体" w:hAnsi="宋体"/>
          <w:b/>
          <w:sz w:val="72"/>
        </w:rPr>
      </w:r>
      <w:r/>
    </w:p>
    <w:p>
      <w:pPr>
        <w:pStyle w:val="1009"/>
        <w:jc w:val="center"/>
        <w:pageBreakBefore w:val="0"/>
        <w:spacing w:line="240" w:lineRule="auto"/>
        <w:rPr>
          <w:rFonts w:hint="eastAsia" w:ascii="宋体" w:hAnsi="宋体"/>
          <w:b/>
          <w:sz w:val="36"/>
        </w:rPr>
      </w:pPr>
      <w:r>
        <w:rPr>
          <w:rFonts w:hint="eastAsia" w:ascii="宋体" w:hAnsi="宋体"/>
          <w:b/>
          <w:sz w:val="36"/>
        </w:rPr>
      </w:r>
      <w:r/>
    </w:p>
    <w:p>
      <w:pPr>
        <w:pStyle w:val="1009"/>
        <w:jc w:val="center"/>
        <w:pageBreakBefore w:val="0"/>
        <w:spacing w:line="240" w:lineRule="auto"/>
        <w:rPr>
          <w:rFonts w:hint="eastAsia" w:ascii="宋体" w:hAnsi="宋体"/>
          <w:b/>
          <w:sz w:val="36"/>
        </w:rPr>
      </w:pPr>
      <w:r>
        <w:rPr>
          <w:rFonts w:hint="eastAsia" w:ascii="宋体" w:hAnsi="宋体"/>
          <w:b/>
          <w:sz w:val="36"/>
        </w:rPr>
      </w:r>
      <w:r/>
    </w:p>
    <w:p>
      <w:pPr>
        <w:pStyle w:val="1009"/>
        <w:jc w:val="center"/>
        <w:pageBreakBefore w:val="0"/>
        <w:spacing w:line="240" w:lineRule="auto"/>
        <w:rPr>
          <w:rFonts w:hint="eastAsia" w:ascii="宋体" w:hAnsi="宋体"/>
          <w:b/>
          <w:sz w:val="36"/>
        </w:rPr>
      </w:pPr>
      <w:r>
        <w:rPr>
          <w:rFonts w:hint="eastAsia" w:ascii="宋体" w:hAnsi="宋体"/>
          <w:b/>
          <w:sz w:val="36"/>
        </w:rPr>
      </w:r>
      <w:r/>
    </w:p>
    <w:p>
      <w:pPr>
        <w:pStyle w:val="1009"/>
        <w:ind w:firstLine="1084"/>
        <w:pageBreakBefore w:val="0"/>
        <w:spacing w:line="240" w:lineRule="auto"/>
        <w:rPr>
          <w:rFonts w:hint="eastAsia" w:ascii="宋体" w:hAnsi="宋体"/>
          <w:b/>
          <w:sz w:val="36"/>
        </w:rPr>
      </w:pPr>
      <w:r/>
      <w:bookmarkStart w:id="219" w:name="_Toc24119_WPSOffice_Level1"/>
      <w:r>
        <w:rPr>
          <w:rFonts w:hint="eastAsia" w:ascii="宋体" w:hAnsi="宋体"/>
          <w:b/>
          <w:sz w:val="36"/>
        </w:rPr>
        <w:t xml:space="preserve">项 目 名 称：</w:t>
      </w:r>
      <w:bookmarkEnd w:id="219"/>
      <w:r>
        <w:rPr>
          <w:rFonts w:hint="eastAsia" w:ascii="宋体" w:hAnsi="宋体"/>
          <w:b/>
          <w:sz w:val="36"/>
          <w:u w:val="single"/>
        </w:rPr>
        <w:t xml:space="preserve">               </w:t>
      </w:r>
      <w:r>
        <w:rPr>
          <w:rFonts w:hint="eastAsia" w:ascii="宋体" w:hAnsi="宋体"/>
          <w:b/>
          <w:sz w:val="36"/>
        </w:rPr>
      </w:r>
      <w:r/>
    </w:p>
    <w:p>
      <w:pPr>
        <w:pStyle w:val="1009"/>
        <w:ind w:firstLine="1084"/>
        <w:pageBreakBefore w:val="0"/>
        <w:spacing w:line="240" w:lineRule="auto"/>
        <w:rPr>
          <w:rFonts w:hint="eastAsia" w:ascii="宋体" w:hAnsi="宋体"/>
          <w:b/>
          <w:sz w:val="36"/>
          <w:u w:val="single"/>
        </w:rPr>
      </w:pPr>
      <w:r/>
      <w:bookmarkStart w:id="220" w:name="_Toc15585_WPSOffice_Level1"/>
      <w:r>
        <w:rPr>
          <w:rFonts w:hint="eastAsia" w:ascii="宋体" w:hAnsi="宋体"/>
          <w:b/>
          <w:sz w:val="36"/>
        </w:rPr>
        <w:t xml:space="preserve">项 目 编 号：</w:t>
      </w:r>
      <w:bookmarkEnd w:id="220"/>
      <w:r>
        <w:rPr>
          <w:rFonts w:hint="eastAsia" w:ascii="宋体" w:hAnsi="宋体"/>
          <w:b/>
          <w:sz w:val="36"/>
          <w:u w:val="single"/>
        </w:rPr>
        <w:t xml:space="preserve">               </w:t>
      </w:r>
      <w:r>
        <w:rPr>
          <w:rFonts w:hint="eastAsia" w:ascii="宋体" w:hAnsi="宋体"/>
          <w:b/>
          <w:sz w:val="36"/>
          <w:u w:val="single"/>
        </w:rPr>
      </w:r>
      <w:r/>
    </w:p>
    <w:p>
      <w:pPr>
        <w:pStyle w:val="1009"/>
        <w:pageBreakBefore w:val="0"/>
        <w:spacing w:line="240" w:lineRule="auto"/>
        <w:rPr>
          <w:rFonts w:hint="eastAsia" w:ascii="宋体" w:hAnsi="宋体"/>
          <w:b/>
          <w:sz w:val="36"/>
          <w:u w:val="single"/>
        </w:rPr>
      </w:pPr>
      <w:r>
        <w:rPr>
          <w:rFonts w:hint="eastAsia" w:ascii="宋体" w:hAnsi="宋体"/>
          <w:b/>
          <w:sz w:val="36"/>
        </w:rPr>
        <w:t xml:space="preserve">      </w:t>
      </w:r>
      <w:bookmarkStart w:id="221" w:name="_Toc25059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1"/>
      <w:r>
        <w:rPr>
          <w:rFonts w:hint="eastAsia" w:ascii="宋体" w:hAnsi="宋体"/>
          <w:b/>
          <w:sz w:val="36"/>
          <w:u w:val="single"/>
        </w:rPr>
      </w:r>
      <w:r/>
    </w:p>
    <w:p>
      <w:pPr>
        <w:pStyle w:val="1009"/>
        <w:pageBreakBefore w:val="0"/>
        <w:spacing w:line="240" w:lineRule="auto"/>
        <w:rPr>
          <w:rFonts w:hint="eastAsia" w:ascii="宋体" w:hAnsi="宋体"/>
          <w:b/>
          <w:sz w:val="36"/>
          <w:u w:val="single"/>
        </w:rPr>
      </w:pPr>
      <w:r>
        <w:rPr>
          <w:rFonts w:hint="eastAsia" w:ascii="宋体" w:hAnsi="宋体"/>
          <w:b/>
          <w:sz w:val="36"/>
        </w:rPr>
        <w:t xml:space="preserve">      </w:t>
      </w:r>
      <w:bookmarkStart w:id="222" w:name="_Toc22983_WPSOffice_Level1"/>
      <w:r>
        <w:rPr>
          <w:rFonts w:hint="eastAsia" w:ascii="宋体" w:hAnsi="宋体"/>
          <w:b/>
          <w:sz w:val="36"/>
        </w:rPr>
        <w:t xml:space="preserve">日      期 ：</w:t>
      </w:r>
      <w:bookmarkEnd w:id="222"/>
      <w:r>
        <w:rPr>
          <w:rFonts w:hint="eastAsia" w:ascii="宋体" w:hAnsi="宋体"/>
          <w:b/>
          <w:sz w:val="36"/>
          <w:u w:val="single"/>
        </w:rPr>
        <w:t xml:space="preserve">               </w:t>
      </w:r>
      <w:r>
        <w:rPr>
          <w:rFonts w:hint="eastAsia" w:ascii="宋体" w:hAnsi="宋体"/>
          <w:b/>
          <w:sz w:val="36"/>
          <w:u w:val="single"/>
        </w:rPr>
      </w:r>
      <w:r/>
    </w:p>
    <w:p>
      <w:pPr>
        <w:pStyle w:val="100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1009"/>
        <w:pageBreakBefore w:val="0"/>
        <w:spacing w:line="240" w:lineRule="auto"/>
        <w:rPr>
          <w:rFonts w:ascii="宋体" w:hAnsi="宋体"/>
        </w:rPr>
      </w:pPr>
      <w:r>
        <w:rPr>
          <w:rFonts w:ascii="宋体" w:hAnsi="宋体"/>
        </w:rPr>
      </w:r>
      <w:r/>
    </w:p>
    <w:p>
      <w:pPr>
        <w:pStyle w:val="1009"/>
        <w:ind w:firstLine="1084"/>
        <w:jc w:val="center"/>
        <w:pageBreakBefore w:val="0"/>
        <w:spacing w:line="240" w:lineRule="auto"/>
        <w:rPr>
          <w:rFonts w:hint="eastAsia" w:ascii="宋体" w:hAnsi="宋体"/>
          <w:b/>
          <w:bCs/>
          <w:sz w:val="32"/>
          <w:szCs w:val="32"/>
        </w:rPr>
      </w:pPr>
      <w:r>
        <w:rPr>
          <w:rFonts w:ascii="宋体" w:hAnsi="宋体"/>
          <w:b/>
          <w:sz w:val="36"/>
          <w:u w:val="single"/>
        </w:rPr>
        <w:br w:type="page" w:clear="all"/>
      </w:r>
      <w:bookmarkStart w:id="223" w:name="_Toc32651_WPSOffice_Level1"/>
      <w:r>
        <w:rPr>
          <w:rFonts w:hint="eastAsia" w:ascii="宋体" w:hAnsi="宋体"/>
          <w:b/>
          <w:bCs/>
          <w:sz w:val="32"/>
          <w:szCs w:val="32"/>
        </w:rPr>
        <w:t xml:space="preserve">投标文件主要格式目录</w:t>
      </w:r>
      <w:bookmarkEnd w:id="223"/>
      <w:r>
        <w:rPr>
          <w:rFonts w:hint="eastAsia" w:ascii="宋体" w:hAnsi="宋体"/>
          <w:b/>
          <w:bCs/>
          <w:sz w:val="32"/>
          <w:szCs w:val="32"/>
        </w:rPr>
      </w:r>
      <w:r/>
    </w:p>
    <w:p>
      <w:pPr>
        <w:pStyle w:val="100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1009"/>
        <w:ind w:firstLine="480"/>
        <w:pageBreakBefore w:val="0"/>
        <w:spacing w:line="240" w:lineRule="auto"/>
        <w:rPr>
          <w:rFonts w:hint="eastAsia" w:ascii="宋体" w:hAnsi="宋体"/>
          <w:i/>
          <w:sz w:val="24"/>
          <w:u w:val="single"/>
        </w:rPr>
      </w:pPr>
      <w:r/>
      <w:bookmarkStart w:id="224" w:name="_Toc24417_WPSOffice_Level1"/>
      <w:r>
        <w:rPr>
          <w:rFonts w:hint="eastAsia" w:ascii="宋体" w:hAnsi="宋体"/>
          <w:i/>
          <w:sz w:val="24"/>
          <w:u w:val="single"/>
        </w:rPr>
        <w:t xml:space="preserve">一、投标人资格声明函</w:t>
      </w:r>
      <w:bookmarkEnd w:id="224"/>
      <w:r>
        <w:rPr>
          <w:rFonts w:hint="eastAsia" w:ascii="宋体" w:hAnsi="宋体"/>
          <w:i/>
          <w:sz w:val="24"/>
          <w:u w:val="single"/>
        </w:rPr>
      </w:r>
      <w:r/>
    </w:p>
    <w:p>
      <w:pPr>
        <w:pStyle w:val="1009"/>
        <w:ind w:firstLine="480"/>
        <w:pageBreakBefore w:val="0"/>
        <w:spacing w:line="240" w:lineRule="auto"/>
        <w:rPr>
          <w:rFonts w:hint="eastAsia" w:ascii="宋体" w:hAnsi="宋体"/>
          <w:i/>
          <w:sz w:val="24"/>
          <w:u w:val="single"/>
        </w:rPr>
      </w:pPr>
      <w:r/>
      <w:bookmarkStart w:id="225" w:name="_Toc8235_WPSOffice_Level1"/>
      <w:r>
        <w:rPr>
          <w:rFonts w:hint="eastAsia" w:ascii="宋体" w:hAnsi="宋体"/>
          <w:i/>
          <w:sz w:val="24"/>
          <w:u w:val="single"/>
        </w:rPr>
        <w:t xml:space="preserve">二、特定资格要求的证明文件（如果本项目设置特定资格要求，则需要提供）</w:t>
      </w:r>
      <w:bookmarkEnd w:id="225"/>
      <w:r>
        <w:rPr>
          <w:rFonts w:hint="eastAsia" w:ascii="宋体" w:hAnsi="宋体"/>
          <w:i/>
          <w:sz w:val="24"/>
          <w:u w:val="single"/>
        </w:rPr>
      </w:r>
      <w:r/>
    </w:p>
    <w:p>
      <w:pPr>
        <w:pStyle w:val="1009"/>
        <w:ind w:firstLine="480"/>
        <w:pageBreakBefore w:val="0"/>
        <w:spacing w:line="240" w:lineRule="auto"/>
        <w:rPr>
          <w:rFonts w:hint="eastAsia" w:ascii="宋体" w:hAnsi="宋体"/>
          <w:i/>
          <w:sz w:val="24"/>
          <w:u w:val="single"/>
        </w:rPr>
      </w:pPr>
      <w:r/>
      <w:bookmarkStart w:id="226" w:name="_Toc473_WPSOffice_Level1"/>
      <w:r>
        <w:rPr>
          <w:rFonts w:hint="eastAsia" w:ascii="宋体" w:hAnsi="宋体"/>
          <w:i/>
          <w:sz w:val="24"/>
          <w:u w:val="single"/>
        </w:rPr>
        <w:t xml:space="preserve">三、法人授权书</w:t>
      </w:r>
      <w:bookmarkEnd w:id="226"/>
      <w:r>
        <w:rPr>
          <w:rFonts w:hint="eastAsia" w:ascii="宋体" w:hAnsi="宋体"/>
          <w:i/>
          <w:sz w:val="24"/>
          <w:u w:val="single"/>
        </w:rPr>
      </w:r>
      <w:r/>
    </w:p>
    <w:p>
      <w:pPr>
        <w:pStyle w:val="1009"/>
        <w:ind w:firstLine="480"/>
        <w:pageBreakBefore w:val="0"/>
        <w:spacing w:line="240" w:lineRule="auto"/>
        <w:rPr>
          <w:rFonts w:hint="eastAsia" w:ascii="宋体" w:hAnsi="宋体"/>
          <w:i/>
          <w:sz w:val="24"/>
          <w:u w:val="single"/>
        </w:rPr>
      </w:pPr>
      <w:r/>
      <w:bookmarkStart w:id="227" w:name="_Toc25055_WPSOffice_Level1"/>
      <w:r>
        <w:rPr>
          <w:rFonts w:hint="eastAsia" w:ascii="宋体" w:hAnsi="宋体"/>
          <w:i/>
          <w:sz w:val="24"/>
          <w:u w:val="single"/>
        </w:rPr>
        <w:t xml:space="preserve">四、投标函</w:t>
      </w:r>
      <w:bookmarkEnd w:id="227"/>
      <w:r>
        <w:rPr>
          <w:rFonts w:hint="eastAsia" w:ascii="宋体" w:hAnsi="宋体"/>
          <w:i/>
          <w:sz w:val="24"/>
          <w:u w:val="single"/>
        </w:rPr>
      </w:r>
      <w:r/>
    </w:p>
    <w:p>
      <w:pPr>
        <w:pStyle w:val="1009"/>
        <w:ind w:firstLine="480"/>
        <w:pageBreakBefore w:val="0"/>
        <w:spacing w:line="240" w:lineRule="auto"/>
        <w:rPr>
          <w:rFonts w:hint="eastAsia" w:ascii="宋体" w:hAnsi="宋体"/>
          <w:i/>
          <w:sz w:val="24"/>
          <w:u w:val="single"/>
        </w:rPr>
      </w:pPr>
      <w:r/>
      <w:bookmarkStart w:id="228" w:name="_Toc7947_WPSOffice_Level1"/>
      <w:r>
        <w:rPr>
          <w:rFonts w:hint="eastAsia" w:ascii="宋体" w:hAnsi="宋体"/>
          <w:i/>
          <w:sz w:val="24"/>
          <w:u w:val="single"/>
        </w:rPr>
        <w:t xml:space="preserve">五、中小企业声明函</w:t>
      </w:r>
      <w:bookmarkEnd w:id="228"/>
      <w:r>
        <w:rPr>
          <w:rFonts w:hint="eastAsia" w:ascii="宋体" w:hAnsi="宋体"/>
          <w:i/>
          <w:sz w:val="24"/>
          <w:u w:val="single"/>
        </w:rPr>
      </w:r>
      <w:r/>
    </w:p>
    <w:p>
      <w:pPr>
        <w:pStyle w:val="1009"/>
        <w:ind w:firstLine="480"/>
        <w:pageBreakBefore w:val="0"/>
        <w:spacing w:line="240" w:lineRule="auto"/>
        <w:rPr>
          <w:rFonts w:hint="eastAsia" w:ascii="宋体" w:hAnsi="宋体"/>
          <w:i/>
          <w:sz w:val="24"/>
          <w:u w:val="single"/>
        </w:rPr>
      </w:pPr>
      <w:r/>
      <w:bookmarkStart w:id="229" w:name="_Toc19068_WPSOffice_Level1"/>
      <w:r>
        <w:rPr>
          <w:rFonts w:hint="eastAsia" w:ascii="宋体" w:hAnsi="宋体"/>
          <w:i/>
          <w:sz w:val="24"/>
          <w:u w:val="single"/>
        </w:rPr>
        <w:t xml:space="preserve">六、残疾人福利性单位声明函或监狱企业证明</w:t>
      </w:r>
      <w:bookmarkEnd w:id="229"/>
      <w:r>
        <w:rPr>
          <w:rFonts w:hint="eastAsia" w:ascii="宋体" w:hAnsi="宋体"/>
          <w:i/>
          <w:sz w:val="24"/>
          <w:u w:val="single"/>
        </w:rPr>
      </w:r>
      <w:r/>
    </w:p>
    <w:p>
      <w:pPr>
        <w:pStyle w:val="1009"/>
        <w:ind w:firstLine="480"/>
        <w:pageBreakBefore w:val="0"/>
        <w:spacing w:line="240" w:lineRule="auto"/>
        <w:rPr>
          <w:rFonts w:hint="eastAsia" w:ascii="宋体" w:hAnsi="宋体"/>
          <w:sz w:val="24"/>
        </w:rPr>
      </w:pPr>
      <w:r/>
      <w:bookmarkStart w:id="230" w:name="_Toc28478_WPSOffice_Level1"/>
      <w:r>
        <w:rPr>
          <w:rFonts w:hint="eastAsia" w:ascii="宋体" w:hAnsi="宋体"/>
          <w:sz w:val="24"/>
        </w:rPr>
        <w:t xml:space="preserve">七、联合体协议</w:t>
      </w:r>
      <w:bookmarkEnd w:id="230"/>
      <w:r>
        <w:rPr>
          <w:rFonts w:hint="eastAsia" w:ascii="宋体" w:hAnsi="宋体"/>
          <w:sz w:val="24"/>
        </w:rPr>
      </w:r>
      <w:r/>
    </w:p>
    <w:p>
      <w:pPr>
        <w:pStyle w:val="1009"/>
        <w:ind w:firstLine="480"/>
        <w:pageBreakBefore w:val="0"/>
        <w:spacing w:line="240" w:lineRule="auto"/>
        <w:rPr>
          <w:rFonts w:hint="eastAsia" w:ascii="宋体" w:hAnsi="宋体"/>
          <w:i/>
          <w:sz w:val="24"/>
          <w:u w:val="single"/>
        </w:rPr>
      </w:pPr>
      <w:r/>
      <w:bookmarkStart w:id="231" w:name="_Toc23525_WPSOffice_Level1"/>
      <w:r>
        <w:rPr>
          <w:rFonts w:hint="eastAsia" w:ascii="宋体" w:hAnsi="宋体"/>
          <w:i/>
          <w:sz w:val="24"/>
          <w:u w:val="single"/>
        </w:rPr>
        <w:t xml:space="preserve">八、投标分项报价表</w:t>
      </w:r>
      <w:bookmarkEnd w:id="231"/>
      <w:r>
        <w:rPr>
          <w:rFonts w:hint="eastAsia" w:ascii="宋体" w:hAnsi="宋体"/>
          <w:i/>
          <w:sz w:val="24"/>
          <w:u w:val="single"/>
        </w:rPr>
      </w:r>
      <w:r/>
    </w:p>
    <w:p>
      <w:pPr>
        <w:pStyle w:val="1009"/>
        <w:ind w:firstLine="480"/>
        <w:pageBreakBefore w:val="0"/>
        <w:spacing w:line="240" w:lineRule="auto"/>
        <w:rPr>
          <w:rFonts w:hint="eastAsia" w:ascii="宋体" w:hAnsi="宋体"/>
          <w:sz w:val="24"/>
        </w:rPr>
      </w:pPr>
      <w:r/>
      <w:bookmarkStart w:id="232" w:name="_Toc21658_WPSOffice_Level1"/>
      <w:r>
        <w:rPr>
          <w:rFonts w:hint="eastAsia" w:ascii="宋体" w:hAnsi="宋体"/>
          <w:sz w:val="24"/>
        </w:rPr>
        <w:t xml:space="preserve">九、技术要求响应及偏离表</w:t>
      </w:r>
      <w:bookmarkEnd w:id="232"/>
      <w:r>
        <w:rPr>
          <w:rFonts w:hint="eastAsia" w:ascii="宋体" w:hAnsi="宋体"/>
          <w:sz w:val="24"/>
        </w:rPr>
      </w:r>
      <w:r/>
    </w:p>
    <w:p>
      <w:pPr>
        <w:pStyle w:val="1009"/>
        <w:ind w:firstLine="480"/>
        <w:pageBreakBefore w:val="0"/>
        <w:spacing w:line="240" w:lineRule="auto"/>
        <w:rPr>
          <w:rFonts w:ascii="宋体" w:hAnsi="宋体"/>
          <w:sz w:val="24"/>
        </w:rPr>
      </w:pPr>
      <w:r/>
      <w:bookmarkStart w:id="233" w:name="_Toc47_WPSOffice_Level1"/>
      <w:r>
        <w:rPr>
          <w:rFonts w:hint="eastAsia" w:ascii="宋体" w:hAnsi="宋体"/>
          <w:sz w:val="24"/>
        </w:rPr>
        <w:t xml:space="preserve">十、商务要求响应及偏离表</w:t>
      </w:r>
      <w:bookmarkEnd w:id="233"/>
      <w:r>
        <w:rPr>
          <w:rFonts w:ascii="宋体" w:hAnsi="宋体"/>
          <w:sz w:val="24"/>
        </w:rPr>
      </w:r>
      <w:r/>
    </w:p>
    <w:p>
      <w:pPr>
        <w:pStyle w:val="1009"/>
        <w:ind w:firstLine="480"/>
        <w:pageBreakBefore w:val="0"/>
        <w:spacing w:line="240" w:lineRule="auto"/>
        <w:rPr>
          <w:rFonts w:ascii="宋体" w:hAnsi="宋体"/>
          <w:i/>
          <w:sz w:val="24"/>
          <w:u w:val="single"/>
        </w:rPr>
      </w:pPr>
      <w:r/>
      <w:bookmarkStart w:id="234" w:name="_Toc1854_WPSOffice_Level1"/>
      <w:r>
        <w:rPr>
          <w:rFonts w:hint="eastAsia" w:ascii="宋体" w:hAnsi="宋体"/>
          <w:i/>
          <w:sz w:val="24"/>
          <w:u w:val="single"/>
        </w:rPr>
        <w:t xml:space="preserve">十一、开标一览表</w:t>
      </w:r>
      <w:bookmarkEnd w:id="234"/>
      <w:r>
        <w:rPr>
          <w:rFonts w:ascii="宋体" w:hAnsi="宋体"/>
          <w:i/>
          <w:sz w:val="24"/>
          <w:u w:val="single"/>
        </w:rPr>
      </w:r>
      <w:r/>
    </w:p>
    <w:p>
      <w:pPr>
        <w:pStyle w:val="1009"/>
        <w:ind w:firstLine="480"/>
        <w:pageBreakBefore w:val="0"/>
        <w:spacing w:line="240" w:lineRule="auto"/>
        <w:rPr>
          <w:rFonts w:ascii="宋体" w:hAnsi="宋体"/>
          <w:sz w:val="24"/>
        </w:rPr>
      </w:pPr>
      <w:r>
        <w:rPr>
          <w:rFonts w:hint="eastAsia" w:ascii="宋体" w:hAnsi="宋体"/>
          <w:sz w:val="24"/>
        </w:rPr>
        <w:t xml:space="preserve">十二、关于符合本国产品标准的声明函</w:t>
      </w: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ind w:firstLine="480"/>
        <w:pageBreakBefore w:val="0"/>
        <w:spacing w:line="240" w:lineRule="auto"/>
        <w:rPr>
          <w:rFonts w:ascii="宋体" w:hAnsi="宋体"/>
          <w:sz w:val="24"/>
        </w:rPr>
      </w:pPr>
      <w:r>
        <w:rPr>
          <w:rFonts w:ascii="宋体" w:hAnsi="宋体"/>
          <w:sz w:val="24"/>
        </w:rPr>
      </w:r>
      <w:r/>
    </w:p>
    <w:p>
      <w:pPr>
        <w:pStyle w:val="1009"/>
        <w:pageBreakBefore w:val="0"/>
        <w:spacing w:line="240" w:lineRule="auto"/>
        <w:rPr>
          <w:rFonts w:ascii="黑体" w:hAnsi="黑体" w:eastAsia="黑体"/>
          <w:i/>
          <w:sz w:val="32"/>
          <w:szCs w:val="32"/>
          <w:u w:val="single"/>
        </w:rPr>
      </w:pPr>
      <w:r/>
      <w:bookmarkEnd w:id="215"/>
      <w:r/>
      <w:bookmarkEnd w:id="216"/>
      <w:r/>
      <w:bookmarkEnd w:id="217"/>
      <w:r/>
      <w:bookmarkStart w:id="23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1009"/>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1009"/>
        <w:jc w:val="center"/>
        <w:pageBreakBefore w:val="0"/>
        <w:spacing w:line="240" w:lineRule="auto"/>
        <w:widowControl/>
        <w:rPr>
          <w:rFonts w:ascii="宋体" w:hAnsi="宋体" w:cs="宋体"/>
        </w:rPr>
      </w:pPr>
      <w:r/>
      <w:bookmarkStart w:id="236" w:name="_Toc13272_WPSOffice_Level1"/>
      <w:r>
        <w:rPr>
          <w:rFonts w:hint="eastAsia" w:ascii="宋体" w:hAnsi="宋体" w:cs="宋体"/>
          <w:b/>
          <w:sz w:val="28"/>
          <w:szCs w:val="28"/>
        </w:rPr>
        <w:t xml:space="preserve">投标人资格声明函</w:t>
      </w:r>
      <w:bookmarkEnd w:id="236"/>
      <w:r>
        <w:rPr>
          <w:rFonts w:ascii="宋体" w:hAnsi="宋体" w:cs="宋体"/>
        </w:rPr>
      </w:r>
      <w:r/>
    </w:p>
    <w:p>
      <w:pPr>
        <w:pStyle w:val="1068"/>
        <w:ind w:firstLine="480"/>
        <w:pageBreakBefore w:val="0"/>
        <w:spacing w:line="240" w:lineRule="auto"/>
      </w:pPr>
      <w:r/>
      <w:r/>
    </w:p>
    <w:p>
      <w:pPr>
        <w:pStyle w:val="1068"/>
        <w:ind w:firstLine="480"/>
        <w:pageBreakBefore w:val="0"/>
        <w:spacing w:line="240" w:lineRule="auto"/>
      </w:pPr>
      <w:r>
        <w:rPr>
          <w:rFonts w:hint="eastAsia"/>
        </w:rPr>
        <w:t xml:space="preserve">致：常州市政府采购中心</w:t>
      </w:r>
      <w:r/>
    </w:p>
    <w:p>
      <w:pPr>
        <w:pStyle w:val="1068"/>
        <w:ind w:firstLine="840"/>
        <w:pageBreakBefore w:val="0"/>
        <w:spacing w:line="240" w:lineRule="auto"/>
        <w:rPr>
          <w:u w:val="single"/>
        </w:rPr>
      </w:pPr>
      <w:r>
        <w:rPr>
          <w:rFonts w:hint="eastAsia"/>
          <w:u w:val="single"/>
        </w:rPr>
        <w:t xml:space="preserve">（采购人名称）</w:t>
      </w:r>
      <w:r>
        <w:rPr>
          <w:u w:val="single"/>
        </w:rPr>
      </w:r>
      <w:r/>
    </w:p>
    <w:p>
      <w:pPr>
        <w:pStyle w:val="1068"/>
        <w:ind w:firstLine="480"/>
        <w:pageBreakBefore w:val="0"/>
        <w:spacing w:line="240" w:lineRule="auto"/>
      </w:pPr>
      <w:r/>
      <w:r/>
    </w:p>
    <w:p>
      <w:pPr>
        <w:pStyle w:val="1068"/>
        <w:ind w:firstLine="480"/>
        <w:pageBreakBefore w:val="0"/>
        <w:spacing w:line="240" w:lineRule="auto"/>
      </w:pPr>
      <w:r>
        <w:rPr>
          <w:rFonts w:hint="eastAsia"/>
        </w:rPr>
        <w:t xml:space="preserve">按照《中华人民共和国政府采购法》第二十二条和招标文件的规定，我单位郑重声明如下：</w:t>
      </w:r>
      <w:r/>
    </w:p>
    <w:p>
      <w:pPr>
        <w:pStyle w:val="1068"/>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68"/>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1068"/>
        <w:ind w:firstLine="480"/>
        <w:pageBreakBefore w:val="0"/>
        <w:spacing w:line="240" w:lineRule="auto"/>
      </w:pPr>
      <w:r>
        <w:rPr>
          <w:rFonts w:hint="eastAsia"/>
        </w:rPr>
        <w:t xml:space="preserve">三、我单位依法进行纳税和社会保险申报并实际履行了义务。</w:t>
      </w:r>
      <w:r/>
    </w:p>
    <w:p>
      <w:pPr>
        <w:pStyle w:val="1068"/>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68"/>
        <w:ind w:firstLine="480"/>
        <w:pageBreakBefore w:val="0"/>
        <w:spacing w:line="240" w:lineRule="auto"/>
      </w:pPr>
      <w:r>
        <w:rPr>
          <w:rFonts w:hint="eastAsia"/>
        </w:rPr>
        <w:t xml:space="preserve">主要设备有：</w:t>
      </w:r>
      <w:r>
        <w:rPr>
          <w:u w:val="single"/>
        </w:rPr>
        <w:t xml:space="preserve">            </w:t>
      </w:r>
      <w:r/>
    </w:p>
    <w:p>
      <w:pPr>
        <w:pStyle w:val="1068"/>
        <w:ind w:firstLine="480"/>
        <w:pageBreakBefore w:val="0"/>
        <w:spacing w:line="240" w:lineRule="auto"/>
      </w:pPr>
      <w:r>
        <w:rPr>
          <w:rFonts w:hint="eastAsia"/>
        </w:rPr>
        <w:t xml:space="preserve">主要专业技术能力有</w:t>
      </w:r>
      <w:r>
        <w:rPr>
          <w:rFonts w:hint="eastAsia"/>
          <w:u w:val="single"/>
        </w:rPr>
        <w:t xml:space="preserve">                 </w:t>
      </w:r>
      <w:r/>
    </w:p>
    <w:p>
      <w:pPr>
        <w:pStyle w:val="1068"/>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8"/>
        <w:ind w:firstLine="480"/>
        <w:pageBreakBefore w:val="0"/>
        <w:spacing w:line="240" w:lineRule="auto"/>
      </w:pPr>
      <w:r>
        <w:rPr>
          <w:rFonts w:hint="eastAsia"/>
        </w:rPr>
        <w:t xml:space="preserve">六、我单位具备法律、行政法规规定的其他条件。</w:t>
      </w:r>
      <w:r/>
    </w:p>
    <w:p>
      <w:pPr>
        <w:pStyle w:val="1068"/>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1068"/>
        <w:ind w:firstLine="480"/>
        <w:pageBreakBefore w:val="0"/>
        <w:spacing w:line="240" w:lineRule="auto"/>
      </w:pPr>
      <w:r/>
      <w:bookmarkStart w:id="237" w:name="_Toc2857_WPSOffice_Level1"/>
      <w:r>
        <w:rPr>
          <w:rFonts w:hint="eastAsia"/>
        </w:rPr>
        <w:t xml:space="preserve">1、与我单位的法定代表人（单位负责人）为同一人的其他单位如下：</w:t>
      </w:r>
      <w:bookmarkEnd w:id="237"/>
      <w:r>
        <w:rPr>
          <w:rFonts w:hint="eastAsia"/>
          <w:u w:val="single"/>
        </w:rPr>
        <w:t xml:space="preserve">     </w:t>
      </w:r>
      <w:r>
        <w:rPr>
          <w:rFonts w:hint="eastAsia"/>
        </w:rPr>
        <w:t xml:space="preserve">          </w:t>
      </w:r>
      <w:r/>
    </w:p>
    <w:p>
      <w:pPr>
        <w:pStyle w:val="1068"/>
        <w:ind w:firstLine="480"/>
        <w:pageBreakBefore w:val="0"/>
        <w:spacing w:line="240" w:lineRule="auto"/>
      </w:pPr>
      <w:r/>
      <w:bookmarkStart w:id="238" w:name="_Toc18060_WPSOffice_Level1"/>
      <w:r>
        <w:rPr>
          <w:rFonts w:hint="eastAsia"/>
        </w:rPr>
        <w:t xml:space="preserve">2、我单位直接控股的其他单位如下：</w:t>
      </w:r>
      <w:bookmarkEnd w:id="238"/>
      <w:r>
        <w:rPr>
          <w:rFonts w:hint="eastAsia"/>
          <w:u w:val="single"/>
        </w:rPr>
        <w:t xml:space="preserve">                    </w:t>
      </w:r>
      <w:r>
        <w:rPr>
          <w:rFonts w:hint="eastAsia"/>
        </w:rPr>
        <w:t xml:space="preserve"> </w:t>
      </w:r>
      <w:r/>
    </w:p>
    <w:p>
      <w:pPr>
        <w:pStyle w:val="1068"/>
        <w:ind w:firstLine="480"/>
        <w:pageBreakBefore w:val="0"/>
        <w:spacing w:line="240" w:lineRule="auto"/>
      </w:pPr>
      <w:r/>
      <w:bookmarkStart w:id="239" w:name="_Toc1620_WPSOffice_Level1"/>
      <w:r>
        <w:rPr>
          <w:rFonts w:hint="eastAsia"/>
        </w:rPr>
        <w:t xml:space="preserve">3、与我单位存在管理关系的其他单位如下：</w:t>
      </w:r>
      <w:bookmarkEnd w:id="239"/>
      <w:r>
        <w:rPr>
          <w:rFonts w:hint="eastAsia"/>
          <w:u w:val="single"/>
        </w:rPr>
        <w:t xml:space="preserve">              </w:t>
      </w:r>
      <w:r>
        <w:rPr>
          <w:rFonts w:hint="eastAsia"/>
        </w:rPr>
        <w:t xml:space="preserve"> </w:t>
      </w:r>
      <w:r/>
    </w:p>
    <w:p>
      <w:pPr>
        <w:pStyle w:val="1068"/>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68"/>
        <w:ind w:firstLine="480"/>
        <w:pageBreakBefore w:val="0"/>
        <w:spacing w:line="240" w:lineRule="auto"/>
      </w:pPr>
      <w:r>
        <w:rPr>
          <w:rFonts w:hint="eastAsia"/>
        </w:rPr>
        <w:t xml:space="preserve">九、</w:t>
      </w:r>
      <w:r>
        <w:t xml:space="preserve">我单位无以下不良信用记录情形：</w:t>
      </w:r>
      <w:r/>
    </w:p>
    <w:p>
      <w:pPr>
        <w:pStyle w:val="1068"/>
        <w:ind w:firstLine="480"/>
        <w:pageBreakBefore w:val="0"/>
        <w:spacing w:line="240" w:lineRule="auto"/>
      </w:pPr>
      <w:r/>
      <w:bookmarkStart w:id="240" w:name="_Toc3927_WPSOffice_Level1"/>
      <w:r>
        <w:t xml:space="preserve">1</w:t>
      </w:r>
      <w:r>
        <w:rPr>
          <w:rFonts w:hint="eastAsia"/>
        </w:rPr>
        <w:t xml:space="preserve">、在“信用中国”网站被列入失信被执行人和重大税收违法案件当事人名单；</w:t>
      </w:r>
      <w:bookmarkEnd w:id="240"/>
      <w:r/>
      <w:r/>
    </w:p>
    <w:p>
      <w:pPr>
        <w:pStyle w:val="1068"/>
        <w:ind w:firstLine="480"/>
        <w:pageBreakBefore w:val="0"/>
        <w:spacing w:line="240" w:lineRule="auto"/>
      </w:pPr>
      <w:r/>
      <w:bookmarkStart w:id="241" w:name="_Toc173_WPSOffice_Level1"/>
      <w:r>
        <w:t xml:space="preserve">2</w:t>
      </w:r>
      <w:r>
        <w:rPr>
          <w:rFonts w:hint="eastAsia"/>
        </w:rPr>
        <w:t xml:space="preserve">、在“中国政府采购网”网站被列入政府采购严重违法失信行为记录名单；</w:t>
      </w:r>
      <w:bookmarkEnd w:id="241"/>
      <w:r/>
      <w:r/>
    </w:p>
    <w:p>
      <w:pPr>
        <w:pStyle w:val="1068"/>
        <w:ind w:firstLine="480"/>
        <w:pageBreakBefore w:val="0"/>
        <w:spacing w:line="240" w:lineRule="auto"/>
      </w:pPr>
      <w:r/>
      <w:bookmarkStart w:id="242" w:name="_Toc5946_WPSOffice_Level1"/>
      <w:r>
        <w:t xml:space="preserve">3</w:t>
      </w:r>
      <w:r>
        <w:rPr>
          <w:rFonts w:hint="eastAsia"/>
        </w:rPr>
        <w:t xml:space="preserve">、</w:t>
      </w:r>
      <w:r>
        <w:t xml:space="preserve">不符合《政府采购法》第二十二条规定的条件。</w:t>
      </w:r>
      <w:bookmarkEnd w:id="242"/>
      <w:r/>
      <w:r/>
    </w:p>
    <w:p>
      <w:pPr>
        <w:pStyle w:val="1068"/>
        <w:ind w:firstLine="480"/>
        <w:pageBreakBefore w:val="0"/>
        <w:spacing w:line="240" w:lineRule="auto"/>
      </w:pPr>
      <w:r/>
      <w:r/>
    </w:p>
    <w:p>
      <w:pPr>
        <w:pStyle w:val="1068"/>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1068"/>
        <w:ind w:firstLine="480"/>
        <w:pageBreakBefore w:val="0"/>
        <w:spacing w:line="240" w:lineRule="auto"/>
      </w:pPr>
      <w:r/>
      <w:r/>
    </w:p>
    <w:p>
      <w:pPr>
        <w:pStyle w:val="1068"/>
        <w:ind w:firstLine="480"/>
        <w:pageBreakBefore w:val="0"/>
        <w:spacing w:line="240" w:lineRule="auto"/>
      </w:pPr>
      <w:r/>
      <w:r/>
    </w:p>
    <w:p>
      <w:pPr>
        <w:pStyle w:val="1068"/>
        <w:ind w:firstLine="480"/>
        <w:pageBreakBefore w:val="0"/>
        <w:spacing w:line="240" w:lineRule="auto"/>
      </w:pPr>
      <w:r>
        <w:rPr>
          <w:rFonts w:hint="eastAsia"/>
        </w:rPr>
        <w:t xml:space="preserve">                                            投标人：（加盖公章）</w:t>
      </w:r>
      <w:r/>
    </w:p>
    <w:p>
      <w:pPr>
        <w:pStyle w:val="1068"/>
        <w:ind w:firstLine="480"/>
        <w:pageBreakBefore w:val="0"/>
        <w:spacing w:line="240" w:lineRule="auto"/>
      </w:pPr>
      <w:r>
        <w:rPr>
          <w:rFonts w:hint="eastAsia"/>
        </w:rPr>
        <w:t xml:space="preserve">                                           法定代表人（或单位负责人）签字或盖章：</w:t>
      </w:r>
      <w:r/>
    </w:p>
    <w:p>
      <w:pPr>
        <w:pStyle w:val="1068"/>
        <w:ind w:firstLine="4305"/>
        <w:pageBreakBefore w:val="0"/>
        <w:spacing w:line="240" w:lineRule="auto"/>
        <w:rPr>
          <w:rFonts w:hint="eastAsia"/>
        </w:rPr>
      </w:pPr>
      <w:r>
        <w:rPr>
          <w:rFonts w:hint="eastAsia"/>
        </w:rPr>
        <w:t xml:space="preserve">日期：    年    月    日</w:t>
      </w:r>
      <w:r>
        <w:rPr>
          <w:rFonts w:hint="eastAsia"/>
        </w:rPr>
      </w:r>
      <w:r/>
    </w:p>
    <w:p>
      <w:pPr>
        <w:pStyle w:val="1009"/>
        <w:pageBreakBefore w:val="0"/>
        <w:spacing w:line="240" w:lineRule="auto"/>
        <w:rPr>
          <w:rFonts w:hint="eastAsia"/>
          <w:sz w:val="24"/>
        </w:rPr>
      </w:pPr>
      <w:r>
        <w:rPr>
          <w:rFonts w:hint="eastAsia"/>
          <w:sz w:val="24"/>
        </w:rPr>
      </w:r>
      <w:r/>
    </w:p>
    <w:p>
      <w:pPr>
        <w:pStyle w:val="1009"/>
        <w:pageBreakBefore w:val="0"/>
        <w:spacing w:line="240" w:lineRule="auto"/>
        <w:rPr>
          <w:rFonts w:hint="eastAsia"/>
          <w:sz w:val="24"/>
        </w:rPr>
      </w:pPr>
      <w:r>
        <w:rPr>
          <w:rFonts w:hint="eastAsia"/>
          <w:sz w:val="24"/>
        </w:rPr>
      </w:r>
      <w:r/>
    </w:p>
    <w:p>
      <w:pPr>
        <w:pStyle w:val="1009"/>
        <w:pageBreakBefore w:val="0"/>
        <w:spacing w:line="240" w:lineRule="auto"/>
        <w:rPr>
          <w:rFonts w:hint="eastAsia"/>
          <w:sz w:val="24"/>
        </w:rPr>
      </w:pPr>
      <w:r>
        <w:rPr>
          <w:rFonts w:hint="eastAsia"/>
          <w:sz w:val="24"/>
        </w:rPr>
      </w:r>
      <w:r/>
    </w:p>
    <w:p>
      <w:pPr>
        <w:pStyle w:val="1009"/>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1009"/>
        <w:pageBreakBefore w:val="0"/>
        <w:spacing w:line="240" w:lineRule="auto"/>
        <w:tabs>
          <w:tab w:val="left" w:pos="5580" w:leader="none"/>
        </w:tabs>
        <w:rPr>
          <w:sz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1009"/>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1009"/>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r>
      <w:r/>
    </w:p>
    <w:p>
      <w:pPr>
        <w:pStyle w:val="100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100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100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89"/>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89"/>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89"/>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89"/>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89"/>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89"/>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89"/>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43" w:name="_格式3__银行出具的资信证明"/>
      <w:r/>
      <w:bookmarkEnd w:id="243"/>
      <w:r/>
      <w:bookmarkStart w:id="244" w:name="_Hlt26955070"/>
      <w:r/>
      <w:bookmarkEnd w:id="244"/>
      <w:r/>
      <w:bookmarkStart w:id="245" w:name="_Hlt26671380"/>
      <w:r/>
      <w:bookmarkEnd w:id="245"/>
      <w:r>
        <w:rPr>
          <w:rFonts w:hint="eastAsia"/>
          <w:sz w:val="24"/>
          <w:szCs w:val="24"/>
          <w:u w:val="single"/>
        </w:rPr>
        <w:t xml:space="preserve">                                         </w:t>
      </w:r>
      <w:r>
        <w:rPr>
          <w:rFonts w:hint="eastAsia"/>
          <w:sz w:val="24"/>
          <w:szCs w:val="24"/>
        </w:rPr>
      </w:r>
      <w:r/>
    </w:p>
    <w:p>
      <w:pPr>
        <w:pStyle w:val="1068"/>
        <w:pageBreakBefore w:val="0"/>
        <w:spacing w:line="240" w:lineRule="auto"/>
        <w:rPr>
          <w:rFonts w:hint="eastAsia"/>
          <w:i/>
          <w:sz w:val="24"/>
          <w:szCs w:val="24"/>
          <w:u w:val="single"/>
        </w:rPr>
      </w:pPr>
      <w:r>
        <w:rPr>
          <w:rFonts w:hint="eastAsia"/>
          <w:i/>
          <w:sz w:val="24"/>
          <w:szCs w:val="24"/>
          <w:u w:val="single"/>
        </w:rPr>
      </w:r>
      <w:r/>
    </w:p>
    <w:p>
      <w:pPr>
        <w:pStyle w:val="1068"/>
        <w:ind w:firstLine="0"/>
        <w:pageBreakBefore w:val="0"/>
        <w:spacing w:line="240" w:lineRule="auto"/>
        <w:rPr>
          <w:rFonts w:hint="eastAsia"/>
        </w:rPr>
      </w:pPr>
      <w:r>
        <w:rPr>
          <w:rFonts w:hint="eastAsia"/>
        </w:rPr>
      </w:r>
      <w:r/>
    </w:p>
    <w:p>
      <w:pPr>
        <w:pStyle w:val="1009"/>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1009"/>
        <w:pageBreakBefore w:val="0"/>
        <w:spacing w:line="240" w:lineRule="auto"/>
        <w:rPr>
          <w:rFonts w:hint="eastAsia" w:ascii="宋体" w:hAnsi="宋体"/>
          <w:bCs/>
          <w:sz w:val="24"/>
        </w:rPr>
      </w:pPr>
      <w:r>
        <w:rPr>
          <w:rFonts w:hint="eastAsia" w:ascii="宋体" w:hAnsi="宋体"/>
          <w:bCs/>
          <w:sz w:val="24"/>
        </w:rPr>
      </w:r>
      <w:r/>
    </w:p>
    <w:p>
      <w:pPr>
        <w:pStyle w:val="1011"/>
        <w:ind w:firstLine="3390"/>
        <w:jc w:val="both"/>
        <w:pageBreakBefore w:val="0"/>
        <w:spacing w:before="0" w:after="0" w:line="240" w:lineRule="auto"/>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120"/>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120"/>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120"/>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rPr>
          <w:rFonts w:hint="eastAsia" w:ascii="宋体" w:hAnsi="宋体"/>
          <w:szCs w:val="21"/>
        </w:rPr>
      </w:r>
      <w:r/>
    </w:p>
    <w:p>
      <w:pPr>
        <w:pStyle w:val="1120"/>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120"/>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120"/>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120"/>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120"/>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120"/>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120"/>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120"/>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120"/>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120"/>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120"/>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120"/>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120"/>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120"/>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1009"/>
        <w:ind w:firstLine="240"/>
        <w:jc w:val="center"/>
        <w:pageBreakBefore w:val="0"/>
        <w:spacing w:line="240" w:lineRule="auto"/>
        <w:rPr>
          <w:rFonts w:hint="eastAsia" w:ascii="宋体" w:hAnsi="宋体"/>
          <w:bCs/>
          <w:sz w:val="24"/>
        </w:rPr>
      </w:pPr>
      <w:r>
        <w:rPr>
          <w:rFonts w:hint="eastAsia" w:ascii="宋体" w:hAnsi="宋体"/>
          <w:bCs/>
          <w:sz w:val="24"/>
        </w:rPr>
      </w:r>
      <w:r/>
    </w:p>
    <w:p>
      <w:pPr>
        <w:pStyle w:val="1009"/>
        <w:ind w:firstLine="321"/>
        <w:jc w:val="center"/>
        <w:pageBreakBefore w:val="0"/>
        <w:spacing w:line="240" w:lineRule="auto"/>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rPr>
          <w:rFonts w:hint="eastAsia" w:ascii="黑体" w:hAnsi="黑体" w:eastAsia="黑体"/>
          <w:b/>
          <w:i/>
          <w:color w:val="000000"/>
          <w:sz w:val="32"/>
          <w:szCs w:val="32"/>
          <w:u w:val="single"/>
        </w:rPr>
      </w:r>
      <w:r/>
    </w:p>
    <w:p>
      <w:pPr>
        <w:pStyle w:val="1009"/>
        <w:ind w:firstLine="36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rPr>
      </w:r>
      <w:r/>
    </w:p>
    <w:p>
      <w:pPr>
        <w:pStyle w:val="1009"/>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09"/>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09"/>
        <w:jc w:val="left"/>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09"/>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09"/>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09"/>
        <w:ind w:right="720"/>
        <w:pageBreakBefore w:val="0"/>
        <w:spacing w:line="240" w:lineRule="auto"/>
        <w:rPr>
          <w:rFonts w:hint="eastAsia" w:ascii="宋体" w:hAnsi="宋体"/>
          <w:sz w:val="24"/>
          <w:szCs w:val="24"/>
        </w:rPr>
      </w:pPr>
      <w:r>
        <w:rPr>
          <w:rFonts w:hint="eastAsia" w:ascii="宋体" w:hAnsi="宋体"/>
          <w:sz w:val="24"/>
          <w:szCs w:val="24"/>
        </w:rPr>
      </w:r>
      <w:r/>
    </w:p>
    <w:p>
      <w:pPr>
        <w:pStyle w:val="1009"/>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1009"/>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1009"/>
        <w:ind w:firstLine="240"/>
        <w:pageBreakBefore w:val="0"/>
        <w:spacing w:line="240" w:lineRule="auto"/>
        <w:rPr>
          <w:rFonts w:hint="eastAsia" w:ascii="宋体" w:hAnsi="宋体"/>
          <w:sz w:val="24"/>
          <w:szCs w:val="24"/>
        </w:rPr>
      </w:pP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1009"/>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1009"/>
        <w:jc w:val="center"/>
        <w:pageBreakBefore w:val="0"/>
        <w:spacing w:line="240" w:lineRule="auto"/>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rPr>
          <w:rFonts w:hint="eastAsia" w:ascii="黑体" w:hAnsi="黑体" w:eastAsia="黑体"/>
          <w:b/>
          <w:i/>
          <w:sz w:val="32"/>
          <w:szCs w:val="32"/>
          <w:u w:val="single"/>
        </w:rPr>
      </w:r>
      <w:r/>
    </w:p>
    <w:p>
      <w:pPr>
        <w:pStyle w:val="1009"/>
        <w:ind w:firstLine="480"/>
        <w:pageBreakBefore w:val="0"/>
        <w:spacing w:line="24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1009"/>
        <w:ind w:firstLine="480"/>
        <w:pageBreakBefore w:val="0"/>
        <w:spacing w:line="24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1009"/>
        <w:ind w:firstLine="480"/>
        <w:pageBreakBefore w:val="0"/>
        <w:spacing w:line="240" w:lineRule="auto"/>
        <w:rPr>
          <w:rFonts w:hint="eastAsia" w:ascii="宋体" w:hAnsi="宋体"/>
          <w:sz w:val="24"/>
        </w:rPr>
      </w:pPr>
      <w:r>
        <w:rPr>
          <w:rFonts w:hint="eastAsia" w:ascii="宋体" w:hAnsi="宋体"/>
          <w:sz w:val="24"/>
        </w:rPr>
      </w:r>
      <w:r/>
    </w:p>
    <w:p>
      <w:pPr>
        <w:pStyle w:val="1009"/>
        <w:ind w:firstLine="480"/>
        <w:pageBreakBefore w:val="0"/>
        <w:spacing w:line="240" w:lineRule="auto"/>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1009"/>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1009"/>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6" w:name="_Toc9428_WPSOffice_Level1"/>
      <w:r>
        <w:rPr>
          <w:rFonts w:hint="eastAsia" w:ascii="宋体" w:hAnsi="宋体"/>
          <w:sz w:val="24"/>
        </w:rPr>
        <w:t xml:space="preserve">供应商全称（加盖CA电子公章）：</w:t>
      </w:r>
      <w:bookmarkEnd w:id="246"/>
      <w:r>
        <w:rPr>
          <w:rFonts w:ascii="宋体" w:hAnsi="宋体"/>
          <w:sz w:val="24"/>
        </w:rPr>
      </w:r>
      <w:r/>
    </w:p>
    <w:p>
      <w:pPr>
        <w:pStyle w:val="1009"/>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7" w:name="_Toc5491_WPSOffice_Level1"/>
      <w:r>
        <w:rPr>
          <w:rFonts w:hint="eastAsia" w:ascii="宋体" w:hAnsi="宋体"/>
          <w:sz w:val="24"/>
        </w:rPr>
        <w:t xml:space="preserve">日  期：</w:t>
      </w:r>
      <w:bookmarkEnd w:id="247"/>
      <w:r>
        <w:rPr>
          <w:rFonts w:ascii="宋体" w:hAnsi="宋体"/>
          <w:sz w:val="24"/>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ind w:firstLine="643"/>
        <w:pageBreakBefore w:val="0"/>
        <w:spacing w:line="240" w:lineRule="auto"/>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1009"/>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1009"/>
        <w:ind w:firstLine="645"/>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1009"/>
        <w:ind w:firstLine="645"/>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1009"/>
        <w:ind w:firstLine="645"/>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1009"/>
        <w:ind w:firstLine="645"/>
        <w:pageBreakBefore w:val="0"/>
        <w:spacing w:line="240" w:lineRule="auto"/>
        <w:rPr>
          <w:rFonts w:hint="eastAsia" w:ascii="宋体" w:hAnsi="宋体"/>
          <w:sz w:val="24"/>
        </w:rPr>
      </w:pPr>
      <w:r>
        <w:rPr>
          <w:rFonts w:hint="eastAsia" w:ascii="宋体" w:hAnsi="宋体"/>
          <w:sz w:val="24"/>
        </w:rPr>
      </w:r>
      <w:r/>
    </w:p>
    <w:p>
      <w:pPr>
        <w:pStyle w:val="1009"/>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1009"/>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1009"/>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48" w:name="_Toc4035_WPSOffice_Level1"/>
      <w:r>
        <w:rPr>
          <w:rFonts w:hint="eastAsia" w:ascii="宋体" w:hAnsi="宋体"/>
          <w:sz w:val="24"/>
        </w:rPr>
        <w:t xml:space="preserve">联合体中各供应商全称（公章）：</w:t>
      </w:r>
      <w:bookmarkEnd w:id="248"/>
      <w:r>
        <w:rPr>
          <w:rFonts w:ascii="宋体" w:hAnsi="宋体"/>
          <w:sz w:val="24"/>
        </w:rPr>
        <w:t xml:space="preserve">     </w:t>
      </w:r>
      <w:r>
        <w:rPr>
          <w:rFonts w:ascii="宋体" w:hAnsi="宋体"/>
          <w:sz w:val="24"/>
        </w:rPr>
      </w:r>
      <w:r/>
    </w:p>
    <w:p>
      <w:pPr>
        <w:pStyle w:val="1009"/>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1009"/>
        <w:ind w:firstLine="645"/>
        <w:pageBreakBefore w:val="0"/>
        <w:spacing w:line="240" w:lineRule="auto"/>
        <w:rPr>
          <w:rFonts w:hint="eastAsia" w:ascii="宋体" w:hAnsi="宋体"/>
          <w:sz w:val="24"/>
        </w:rPr>
      </w:pPr>
      <w:r>
        <w:rPr>
          <w:rFonts w:hint="eastAsia" w:ascii="宋体" w:hAnsi="宋体"/>
          <w:sz w:val="24"/>
        </w:rPr>
      </w:r>
      <w:r/>
    </w:p>
    <w:p>
      <w:pPr>
        <w:pStyle w:val="1009"/>
        <w:pageBreakBefore w:val="0"/>
        <w:spacing w:line="240" w:lineRule="auto"/>
        <w:rPr>
          <w:rFonts w:hint="eastAsia" w:ascii="宋体" w:hAnsi="宋体"/>
          <w:bCs/>
          <w:sz w:val="24"/>
        </w:rPr>
      </w:pP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r>
      <w:r/>
    </w:p>
    <w:p>
      <w:pPr>
        <w:pStyle w:val="1009"/>
        <w:pageBreakBefore w:val="0"/>
        <w:spacing w:line="240" w:lineRule="auto"/>
        <w:rPr>
          <w:rFonts w:hint="eastAsia" w:ascii="宋体" w:hAnsi="宋体"/>
          <w:bCs/>
          <w:sz w:val="24"/>
        </w:rPr>
      </w:pPr>
      <w:r>
        <w:rPr>
          <w:rFonts w:hint="eastAsia" w:ascii="宋体" w:hAnsi="宋体"/>
          <w:bCs/>
          <w:sz w:val="24"/>
        </w:rPr>
      </w:r>
      <w:r/>
    </w:p>
    <w:p>
      <w:pPr>
        <w:pStyle w:val="1009"/>
        <w:jc w:val="center"/>
        <w:spacing w:line="560" w:lineRule="atLeast"/>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1009"/>
              <w:jc w:val="center"/>
              <w:spacing w:line="560" w:lineRule="atLeast"/>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1009"/>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1009"/>
              <w:jc w:val="left"/>
              <w:spacing w:line="560" w:lineRule="atLeas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1009"/>
        <w:spacing w:line="560" w:lineRule="atLeast"/>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1009"/>
        <w:keepLines w:val="0"/>
        <w:keepNext w:val="0"/>
        <w:pageBreakBefore w:val="0"/>
        <w:spacing w:line="400" w:lineRule="exact"/>
        <w:widowControl w:val="off"/>
        <w:rPr>
          <w:rFonts w:ascii="宋体" w:hAnsi="宋体"/>
          <w:sz w:val="24"/>
          <w:szCs w:val="24"/>
        </w:rPr>
      </w:pPr>
      <w:r>
        <w:rPr>
          <w:rFonts w:ascii="宋体" w:hAnsi="宋体"/>
          <w:sz w:val="24"/>
          <w:szCs w:val="24"/>
        </w:rPr>
      </w:r>
      <w:r/>
    </w:p>
    <w:p>
      <w:pPr>
        <w:pStyle w:val="1009"/>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1009"/>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1.投标报价采用总承包方式，“投标总报价”应包括所投货物（包含与货物相关的服务）费用、安装调试费、测试验收费、培训费、运行维护费用、税金、国际（如果</w:t>
      </w:r>
      <w:r>
        <w:rPr>
          <w:rFonts w:ascii="宋体" w:hAnsi="宋体"/>
          <w:sz w:val="24"/>
          <w:szCs w:val="24"/>
        </w:rPr>
        <w:t xml:space="preserve">有</w:t>
      </w:r>
      <w:r>
        <w:rPr>
          <w:rFonts w:hint="eastAsia" w:ascii="宋体" w:hAnsi="宋体"/>
          <w:sz w:val="24"/>
          <w:szCs w:val="24"/>
        </w:rPr>
        <w:t xml:space="preserve">）国内运输保险、报关清关（如果</w:t>
      </w:r>
      <w:r>
        <w:rPr>
          <w:rFonts w:ascii="宋体" w:hAnsi="宋体"/>
          <w:sz w:val="24"/>
          <w:szCs w:val="24"/>
        </w:rPr>
        <w:t xml:space="preserve">有</w:t>
      </w:r>
      <w:r>
        <w:rPr>
          <w:rFonts w:hint="eastAsia" w:ascii="宋体" w:hAnsi="宋体"/>
          <w:sz w:val="24"/>
          <w:szCs w:val="24"/>
        </w:rPr>
        <w:t xml:space="preserve">）、开证（如果</w:t>
      </w:r>
      <w:r>
        <w:rPr>
          <w:rFonts w:ascii="宋体" w:hAnsi="宋体"/>
          <w:sz w:val="24"/>
          <w:szCs w:val="24"/>
        </w:rPr>
        <w:t xml:space="preserve">有</w:t>
      </w:r>
      <w:r>
        <w:rPr>
          <w:rFonts w:hint="eastAsia" w:ascii="宋体" w:hAnsi="宋体"/>
          <w:sz w:val="24"/>
          <w:szCs w:val="24"/>
        </w:rPr>
        <w:t xml:space="preserve">）、办理全套免税手续费用（如果</w:t>
      </w:r>
      <w:r>
        <w:rPr>
          <w:rFonts w:ascii="宋体" w:hAnsi="宋体"/>
          <w:sz w:val="24"/>
          <w:szCs w:val="24"/>
        </w:rPr>
        <w:t xml:space="preserve">有</w:t>
      </w:r>
      <w:r>
        <w:rPr>
          <w:rFonts w:hint="eastAsia" w:ascii="宋体" w:hAnsi="宋体"/>
          <w:sz w:val="24"/>
          <w:szCs w:val="24"/>
        </w:rPr>
        <w:t xml:space="preserve">）及其他有关的为完成本项目发生的所有费用，招标文件中另有规定的除外。“投标总报价”数额为各“分项总价”之和。</w:t>
      </w:r>
      <w:r>
        <w:rPr>
          <w:rFonts w:ascii="宋体" w:hAnsi="宋体"/>
          <w:sz w:val="24"/>
          <w:szCs w:val="24"/>
        </w:rPr>
      </w:r>
      <w:r/>
    </w:p>
    <w:p>
      <w:pPr>
        <w:pStyle w:val="1009"/>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1009"/>
        <w:keepLines w:val="0"/>
        <w:keepNext w:val="0"/>
        <w:pageBreakBefore w:val="0"/>
        <w:spacing w:line="400" w:lineRule="exact"/>
        <w:widowControl w:val="off"/>
        <w:rPr>
          <w:rFonts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szCs w:val="24"/>
        </w:rPr>
      </w:r>
      <w:r/>
    </w:p>
    <w:p>
      <w:pPr>
        <w:pStyle w:val="1009"/>
        <w:keepLines w:val="0"/>
        <w:keepNext w:val="0"/>
        <w:pageBreakBefore w:val="0"/>
        <w:spacing w:line="400" w:lineRule="exact"/>
        <w:widowControl w:val="off"/>
        <w:rPr>
          <w:rFonts w:ascii="宋体" w:hAnsi="宋体"/>
          <w:color w:val="ff0000"/>
          <w:sz w:val="24"/>
          <w:szCs w:val="24"/>
        </w:rPr>
      </w:pPr>
      <w:r>
        <w:rPr>
          <w:rFonts w:hint="eastAsia" w:ascii="宋体" w:hAnsi="宋体"/>
          <w:color w:val="ff0000"/>
          <w:sz w:val="24"/>
          <w:szCs w:val="24"/>
        </w:rPr>
        <w:t xml:space="preserve">4.投标人需认真填写本报价表，尤其注意规格型号的准确填写。</w:t>
      </w:r>
      <w:r>
        <w:rPr>
          <w:rFonts w:ascii="宋体" w:hAnsi="宋体"/>
          <w:color w:val="ff0000"/>
          <w:sz w:val="24"/>
          <w:szCs w:val="24"/>
        </w:rPr>
      </w:r>
      <w:r/>
    </w:p>
    <w:p>
      <w:pPr>
        <w:pStyle w:val="1009"/>
        <w:keepLines w:val="0"/>
        <w:keepNext w:val="0"/>
        <w:pageBreakBefore w:val="0"/>
        <w:spacing w:line="400" w:lineRule="exact"/>
        <w:widowControl w:val="off"/>
        <w:rPr>
          <w:rFonts w:hint="eastAsia" w:ascii="宋体" w:hAnsi="宋体"/>
          <w:color w:val="000000"/>
          <w:sz w:val="24"/>
        </w:rPr>
      </w:pPr>
      <w:r>
        <w:rPr>
          <w:rFonts w:hint="eastAsia" w:ascii="宋体" w:hAnsi="宋体"/>
          <w:color w:val="000000"/>
          <w:sz w:val="24"/>
        </w:rPr>
      </w:r>
      <w:r/>
    </w:p>
    <w:p>
      <w:pPr>
        <w:pStyle w:val="1009"/>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09"/>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100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0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100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0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0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0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0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09"/>
        <w:pageBreakBefore w:val="0"/>
        <w:spacing w:line="240" w:lineRule="auto"/>
        <w:rPr>
          <w:rFonts w:hint="eastAsia" w:ascii="黑体" w:hAnsi="Arial" w:eastAsia="黑体"/>
          <w:sz w:val="32"/>
        </w:rPr>
      </w:pPr>
      <w:r>
        <w:rPr>
          <w:rFonts w:hint="eastAsia" w:ascii="黑体" w:hAnsi="Arial" w:eastAsia="黑体"/>
          <w:sz w:val="32"/>
        </w:rPr>
      </w:r>
      <w:r/>
    </w:p>
    <w:p>
      <w:pPr>
        <w:pStyle w:val="1009"/>
        <w:pageBreakBefore w:val="0"/>
        <w:spacing w:line="240" w:lineRule="auto"/>
        <w:rPr>
          <w:rFonts w:hint="eastAsia" w:ascii="黑体" w:hAnsi="Arial" w:eastAsia="黑体"/>
          <w:sz w:val="32"/>
        </w:rPr>
      </w:pPr>
      <w:r>
        <w:rPr>
          <w:rFonts w:hint="eastAsia" w:ascii="黑体" w:hAnsi="Arial" w:eastAsia="黑体"/>
          <w:sz w:val="32"/>
        </w:rPr>
      </w:r>
      <w:r/>
    </w:p>
    <w:p>
      <w:pPr>
        <w:pStyle w:val="1009"/>
        <w:pageBreakBefore w:val="0"/>
        <w:spacing w:line="240" w:lineRule="auto"/>
        <w:rPr>
          <w:rFonts w:hint="eastAsia" w:ascii="黑体" w:hAnsi="Arial" w:eastAsia="黑体"/>
          <w:sz w:val="32"/>
        </w:rPr>
      </w:pPr>
      <w:r>
        <w:rPr>
          <w:rFonts w:hint="eastAsia" w:ascii="黑体" w:hAnsi="Arial" w:eastAsia="黑体"/>
          <w:sz w:val="32"/>
        </w:rPr>
      </w:r>
      <w:r/>
    </w:p>
    <w:p>
      <w:pPr>
        <w:pStyle w:val="1009"/>
        <w:pageBreakBefore w:val="0"/>
        <w:spacing w:line="240" w:lineRule="auto"/>
        <w:rPr>
          <w:rFonts w:hint="eastAsia" w:ascii="黑体" w:hAnsi="Arial" w:eastAsia="黑体"/>
          <w:sz w:val="32"/>
        </w:rPr>
      </w:pPr>
      <w:r>
        <w:rPr>
          <w:rFonts w:hint="eastAsia" w:ascii="黑体" w:hAnsi="Arial" w:eastAsia="黑体"/>
          <w:sz w:val="32"/>
        </w:rPr>
      </w:r>
      <w:r/>
    </w:p>
    <w:p>
      <w:pPr>
        <w:pStyle w:val="1009"/>
        <w:pageBreakBefore w:val="0"/>
        <w:spacing w:line="240" w:lineRule="auto"/>
        <w:rPr>
          <w:rFonts w:hint="eastAsia" w:ascii="黑体" w:hAnsi="Arial" w:eastAsia="黑体"/>
          <w:sz w:val="32"/>
        </w:rPr>
      </w:pPr>
      <w:r>
        <w:rPr>
          <w:rFonts w:hint="eastAsia" w:ascii="黑体" w:hAnsi="Arial" w:eastAsia="黑体"/>
          <w:sz w:val="32"/>
        </w:rPr>
      </w:r>
      <w:r/>
    </w:p>
    <w:p>
      <w:pPr>
        <w:pStyle w:val="1009"/>
        <w:jc w:val="center"/>
        <w:pageBreakBefore w:val="0"/>
        <w:spacing w:line="240" w:lineRule="auto"/>
        <w:rPr>
          <w:rFonts w:hint="eastAsia" w:ascii="黑体" w:hAnsi="黑体" w:eastAsia="黑体"/>
          <w:b/>
          <w:sz w:val="32"/>
          <w:szCs w:val="32"/>
        </w:rPr>
      </w:pPr>
      <w:r/>
      <w:bookmarkEnd w:id="235"/>
      <w:r/>
      <w:bookmarkStart w:id="249" w:name="_Hlt26955054"/>
      <w:r/>
      <w:bookmarkEnd w:id="249"/>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09"/>
              <w:jc w:val="left"/>
              <w:pageBreakBefore w:val="0"/>
              <w:spacing w:line="240" w:lineRule="auto"/>
              <w:rPr>
                <w:b/>
                <w:color w:val="000000"/>
                <w:sz w:val="24"/>
              </w:rPr>
            </w:pPr>
            <w:r/>
            <w:bookmarkStart w:id="250" w:name="_Hlt26671372"/>
            <w:r/>
            <w:bookmarkEnd w:id="250"/>
            <w:r/>
            <w:bookmarkStart w:id="251" w:name="_Hlt26955064"/>
            <w:r/>
            <w:bookmarkEnd w:id="251"/>
            <w:r/>
            <w:bookmarkStart w:id="252" w:name="_Hlt26609391"/>
            <w:r/>
            <w:bookmarkEnd w:id="252"/>
            <w:r/>
            <w:bookmarkStart w:id="253" w:name="_Hlt26671343"/>
            <w:r/>
            <w:bookmarkEnd w:id="253"/>
            <w:r/>
            <w:bookmarkStart w:id="254" w:name="_Hlt26955056"/>
            <w:r/>
            <w:bookmarkEnd w:id="254"/>
            <w:r/>
            <w:bookmarkStart w:id="255" w:name="_Hlt26782999"/>
            <w:r/>
            <w:bookmarkEnd w:id="255"/>
            <w:r/>
            <w:bookmarkStart w:id="256" w:name="_Hlt26580838"/>
            <w:r/>
            <w:bookmarkEnd w:id="256"/>
            <w:r/>
            <w:bookmarkStart w:id="257" w:name="_Hlt24879081"/>
            <w:r/>
            <w:bookmarkEnd w:id="257"/>
            <w:r>
              <w:rPr>
                <w:rFonts w:hint="eastAsia"/>
                <w:b/>
                <w:color w:val="000000"/>
                <w:sz w:val="24"/>
              </w:rPr>
              <w:t xml:space="preserve">对本项目商务要求条款的偏离情况（请进行勾选）：</w:t>
            </w:r>
            <w:r>
              <w:rPr>
                <w:b/>
                <w:color w:val="000000"/>
                <w:sz w:val="24"/>
              </w:rPr>
            </w:r>
            <w:r/>
          </w:p>
          <w:p>
            <w:pPr>
              <w:pStyle w:val="100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0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0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0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0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100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09"/>
        <w:pageBreakBefore w:val="0"/>
        <w:spacing w:line="240" w:lineRule="auto"/>
        <w:rPr>
          <w:rFonts w:hint="eastAsia" w:ascii="宋体" w:hAnsi="宋体"/>
          <w:sz w:val="24"/>
        </w:rPr>
      </w:pPr>
      <w:r>
        <w:rPr>
          <w:rFonts w:hint="eastAsia" w:ascii="宋体" w:hAnsi="宋体"/>
          <w:sz w:val="24"/>
        </w:rPr>
      </w:r>
      <w:r/>
    </w:p>
    <w:p>
      <w:pPr>
        <w:pStyle w:val="1009"/>
        <w:pageBreakBefore w:val="0"/>
        <w:spacing w:line="240" w:lineRule="auto"/>
        <w:rPr>
          <w:rFonts w:hint="eastAsia" w:ascii="仿宋_GB2312" w:hAnsi="Arial"/>
          <w:sz w:val="30"/>
        </w:rPr>
      </w:pPr>
      <w:r>
        <w:rPr>
          <w:rFonts w:hint="eastAsia" w:ascii="仿宋_GB2312" w:hAnsi="Arial"/>
          <w:sz w:val="30"/>
        </w:rPr>
      </w:r>
      <w:r/>
    </w:p>
    <w:p>
      <w:pPr>
        <w:pStyle w:val="1068"/>
        <w:ind w:firstLine="0"/>
        <w:pageBreakBefore w:val="0"/>
        <w:spacing w:line="240" w:lineRule="auto"/>
        <w:rPr>
          <w:rFonts w:hint="eastAsia" w:ascii="宋体" w:hAnsi="宋体"/>
          <w:sz w:val="24"/>
        </w:rPr>
      </w:pPr>
      <w:r/>
      <w:bookmarkStart w:id="258" w:name="_Hlt26609389"/>
      <w:r/>
      <w:bookmarkEnd w:id="258"/>
      <w:r/>
      <w:bookmarkStart w:id="259" w:name="_Hlt26955066"/>
      <w:r/>
      <w:bookmarkEnd w:id="259"/>
      <w:r/>
      <w:bookmarkStart w:id="260" w:name="_Hlt26671374"/>
      <w:r/>
      <w:bookmarkEnd w:id="260"/>
      <w:r/>
      <w:bookmarkStart w:id="261" w:name="_Toc462564146"/>
      <w:r>
        <w:rPr>
          <w:rFonts w:hint="eastAsia" w:ascii="宋体" w:hAnsi="宋体"/>
          <w:sz w:val="24"/>
        </w:rPr>
      </w:r>
      <w:r/>
    </w:p>
    <w:p>
      <w:pPr>
        <w:pStyle w:val="1009"/>
        <w:jc w:val="center"/>
        <w:pageBreakBefore w:val="0"/>
        <w:spacing w:line="240" w:lineRule="auto"/>
        <w:rPr>
          <w:rFonts w:hint="eastAsia" w:ascii="黑体" w:hAnsi="黑体" w:eastAsia="黑体"/>
          <w:b/>
          <w:sz w:val="32"/>
          <w:szCs w:val="32"/>
        </w:rPr>
      </w:pPr>
      <w:r/>
      <w:bookmarkEnd w:id="195"/>
      <w:r/>
      <w:bookmarkEnd w:id="196"/>
      <w:r/>
      <w:bookmarkEnd w:id="261"/>
      <w:r/>
      <w:bookmarkStart w:id="262" w:name="_格式2__法定代表人授权书"/>
      <w:r/>
      <w:bookmarkEnd w:id="262"/>
      <w:r>
        <w:rPr>
          <w:rFonts w:hint="eastAsia" w:ascii="黑体" w:hAnsi="黑体" w:eastAsia="黑体"/>
          <w:b/>
          <w:sz w:val="32"/>
          <w:szCs w:val="32"/>
        </w:rPr>
      </w:r>
      <w:r/>
    </w:p>
    <w:p>
      <w:pPr>
        <w:pStyle w:val="100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09"/>
        <w:jc w:val="center"/>
        <w:pageBreakBefore w:val="0"/>
        <w:spacing w:line="240" w:lineRule="auto"/>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1009"/>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1009"/>
        <w:ind w:firstLine="480"/>
        <w:pageBreakBefore w:val="0"/>
        <w:spacing w:line="24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1009"/>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1009"/>
              <w:pageBreakBefore w:val="0"/>
              <w:spacing w:line="240" w:lineRule="auto"/>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1009"/>
              <w:jc w:val="left"/>
              <w:pageBreakBefore w:val="0"/>
              <w:spacing w:line="240" w:lineRule="auto"/>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1009"/>
              <w:jc w:val="center"/>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1009"/>
              <w:jc w:val="left"/>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1009"/>
        <w:pageBreakBefore w:val="0"/>
        <w:spacing w:line="240" w:lineRule="auto"/>
        <w:rPr>
          <w:rFonts w:ascii="宋体" w:hAnsi="宋体"/>
          <w:color w:val="000000"/>
          <w:sz w:val="24"/>
          <w:szCs w:val="24"/>
        </w:rPr>
      </w:pPr>
      <w:r>
        <w:rPr>
          <w:rFonts w:ascii="宋体" w:hAnsi="宋体"/>
          <w:color w:val="000000"/>
          <w:sz w:val="24"/>
          <w:szCs w:val="24"/>
        </w:rPr>
      </w:r>
      <w:r/>
    </w:p>
    <w:p>
      <w:pPr>
        <w:pStyle w:val="1009"/>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09"/>
        <w:pageBreakBefore w:val="0"/>
        <w:spacing w:line="240" w:lineRule="auto"/>
        <w:rPr>
          <w:rFonts w:hint="eastAsia" w:ascii="宋体" w:hAnsi="宋体"/>
          <w:bCs/>
          <w:color w:val="000000"/>
          <w:sz w:val="24"/>
        </w:rPr>
      </w:pPr>
      <w:r>
        <w:rPr>
          <w:rFonts w:hint="eastAsia" w:ascii="宋体" w:hAnsi="宋体"/>
          <w:bCs/>
          <w:color w:val="000000"/>
          <w:sz w:val="24"/>
        </w:rPr>
      </w:r>
      <w:r/>
    </w:p>
    <w:p>
      <w:pPr>
        <w:pStyle w:val="1009"/>
        <w:ind w:firstLine="321"/>
        <w:jc w:val="center"/>
        <w:spacing w:line="560" w:lineRule="atLeast"/>
        <w:rPr>
          <w:rFonts w:ascii="黑体" w:hAnsi="黑体" w:eastAsia="黑体" w:cs="Times New Roman"/>
          <w:b/>
          <w:color w:val="ff0000"/>
          <w:sz w:val="32"/>
          <w:szCs w:val="32"/>
        </w:rPr>
      </w:pPr>
      <w:r>
        <w:rPr>
          <w:rFonts w:hint="eastAsia" w:ascii="黑体" w:hAnsi="黑体" w:eastAsia="黑体" w:cs="Times New Roman"/>
          <w:b/>
          <w:color w:val="ff0000"/>
          <w:sz w:val="32"/>
          <w:szCs w:val="32"/>
        </w:rPr>
        <w:t xml:space="preserve">十二  关于符合本国产品标准的声明函（采购包号：**）</w:t>
      </w:r>
      <w:r>
        <w:rPr>
          <w:rFonts w:ascii="黑体" w:hAnsi="黑体" w:eastAsia="黑体" w:cs="Times New Roman"/>
          <w:b/>
          <w:color w:val="ff0000"/>
          <w:sz w:val="32"/>
          <w:szCs w:val="32"/>
        </w:rPr>
      </w:r>
      <w:r/>
    </w:p>
    <w:p>
      <w:pPr>
        <w:pStyle w:val="1064"/>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64"/>
        <w:ind w:firstLine="420"/>
        <w:spacing w:before="0" w:beforeAutospacing="0" w:after="0" w:afterAutospacing="0" w:line="560" w:lineRule="atLeast"/>
        <w:rPr>
          <w:rFonts w:ascii="宋体" w:hAnsi="宋体" w:eastAsia="宋体" w:cs="方正魏碑_GBK"/>
          <w:color w:val="ff0000"/>
        </w:rPr>
      </w:pPr>
      <w:r>
        <w:rPr>
          <w:rFonts w:hint="eastAsia" w:ascii="宋体" w:hAnsi="宋体" w:eastAsia="宋体"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方正魏碑_GBK"/>
          <w:color w:val="ff0000"/>
        </w:rPr>
      </w:r>
      <w:r/>
    </w:p>
    <w:p>
      <w:pPr>
        <w:pStyle w:val="1064"/>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2135505</wp:posOffset>
                </wp:positionH>
                <wp:positionV relativeFrom="paragraph">
                  <wp:posOffset>879475</wp:posOffset>
                </wp:positionV>
                <wp:extent cx="816610" cy="14732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48;o:allowoverlap:true;o:allowincell:true;mso-position-horizontal-relative:text;margin-left:168.2pt;mso-position-horizontal:absolute;mso-position-vertical-relative:text;margin-top:69.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1021715</wp:posOffset>
                </wp:positionH>
                <wp:positionV relativeFrom="paragraph">
                  <wp:posOffset>899795</wp:posOffset>
                </wp:positionV>
                <wp:extent cx="876300" cy="120015"/>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42;o:allowoverlap:true;o:allowincell:true;mso-position-horizontal-relative:text;margin-left:80.5pt;mso-position-horizontal:absolute;mso-position-vertical-relative:text;margin-top:70.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4586605</wp:posOffset>
                </wp:positionH>
                <wp:positionV relativeFrom="paragraph">
                  <wp:posOffset>529590</wp:posOffset>
                </wp:positionV>
                <wp:extent cx="565785" cy="130810"/>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49;o:allowoverlap:true;o:allowincell:true;mso-position-horizontal-relative:text;margin-left:361.1pt;mso-position-horizontal:absolute;mso-position-vertical-relative:text;margin-top:41.7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4719955</wp:posOffset>
                </wp:positionH>
                <wp:positionV relativeFrom="paragraph">
                  <wp:posOffset>162560</wp:posOffset>
                </wp:positionV>
                <wp:extent cx="577215" cy="92075"/>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47;o:allowoverlap:true;o:allowincell:true;mso-position-horizontal-relative:text;margin-left:371.6pt;mso-position-horizontal:absolute;mso-position-vertical-relative:text;margin-top:12.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3275330</wp:posOffset>
                </wp:positionH>
                <wp:positionV relativeFrom="paragraph">
                  <wp:posOffset>540385</wp:posOffset>
                </wp:positionV>
                <wp:extent cx="816610" cy="103505"/>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41;o:allowoverlap:true;o:allowincell:true;mso-position-horizontal-relative:text;margin-left:257.9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2153920</wp:posOffset>
                </wp:positionH>
                <wp:positionV relativeFrom="paragraph">
                  <wp:posOffset>542290</wp:posOffset>
                </wp:positionV>
                <wp:extent cx="816610" cy="7620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524288;o:allowoverlap:true;o:allowincell:true;mso-position-horizontal-relative:text;margin-left:169.6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1.</w:t>
      </w:r>
      <w:r>
        <w:rPr>
          <w:rStyle w:val="1021"/>
          <w:rFonts w:hint="eastAsia" w:ascii="宋体" w:hAnsi="宋体" w:eastAsia="宋体" w:cs="方正魏碑_GBK"/>
          <w:i w:val="0"/>
          <w:color w:val="ff0000"/>
          <w:u w:val="single"/>
          <w:shd w:val="clear" w:color="auto" w:fill="ffffff"/>
        </w:rPr>
        <w:t xml:space="preserve">（产品名称1）</w:t>
      </w:r>
      <w:r>
        <w:rPr>
          <w:rStyle w:val="1021"/>
          <w:rFonts w:hint="eastAsia" w:ascii="宋体" w:hAnsi="宋体" w:eastAsia="宋体" w:cs="方正魏碑_GBK"/>
          <w:i w:val="0"/>
          <w:color w:val="ff0000"/>
          <w:shd w:val="clear" w:color="auto" w:fill="ffffff"/>
          <w:vertAlign w:val="superscript"/>
        </w:rPr>
        <w:t xml:space="preserve">1</w:t>
      </w:r>
      <w:r>
        <w:rPr>
          <w:rFonts w:hint="eastAsia" w:ascii="宋体" w:hAnsi="宋体" w:eastAsia="宋体" w:cs="方正魏碑_GBK"/>
          <w:color w:val="ff0000"/>
          <w:shd w:val="clear" w:color="auto" w:fill="ffffff"/>
        </w:rPr>
        <w:t xml:space="preserve">，生产厂为</w:t>
      </w:r>
      <w:r>
        <w:rPr>
          <w:rStyle w:val="1021"/>
          <w:rFonts w:hint="eastAsia" w:ascii="宋体" w:hAnsi="宋体" w:eastAsia="宋体" w:cs="方正魏碑_GBK"/>
          <w:i w:val="0"/>
          <w:color w:val="ff0000"/>
          <w:u w:val="single"/>
          <w:shd w:val="clear" w:color="auto" w:fill="ffffff"/>
        </w:rPr>
        <w:t xml:space="preserve">（厂名）</w:t>
      </w:r>
      <w:r>
        <w:rPr>
          <w:rStyle w:val="1021"/>
          <w:rFonts w:hint="eastAsia" w:ascii="宋体" w:hAnsi="宋体" w:eastAsia="宋体" w:cs="方正魏碑_GBK"/>
          <w:i w:val="0"/>
          <w:color w:val="ff0000"/>
          <w:shd w:val="clear" w:color="auto" w:fill="ffffff"/>
          <w:vertAlign w:val="superscript"/>
        </w:rPr>
        <w:t xml:space="preserve">2</w:t>
      </w:r>
      <w:r>
        <w:rPr>
          <w:rFonts w:hint="eastAsia" w:ascii="宋体" w:hAnsi="宋体" w:eastAsia="宋体" w:cs="方正魏碑_GBK"/>
          <w:color w:val="ff0000"/>
          <w:shd w:val="clear" w:color="auto" w:fill="ffffff"/>
        </w:rPr>
        <w:t xml:space="preserve">，厂址为</w:t>
      </w:r>
      <w:r>
        <w:rPr>
          <w:rStyle w:val="1021"/>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Fonts w:hint="eastAsia" w:ascii="宋体" w:hAnsi="宋体" w:eastAsia="宋体" w:cs="方正魏碑_GBK"/>
          <w:color w:val="ff0000"/>
          <w:u w:val="single"/>
          <w:shd w:val="clear" w:color="auto" w:fill="ffffff"/>
        </w:rPr>
        <w:t xml:space="preserve"> </w:t>
      </w:r>
      <w:r>
        <w:rPr>
          <w:rStyle w:val="1021"/>
          <w:rFonts w:hint="eastAsia" w:ascii="宋体" w:hAnsi="宋体" w:eastAsia="宋体" w:cs="方正魏碑_GBK"/>
          <w:i w:val="0"/>
          <w:color w:val="ff0000"/>
          <w:u w:val="single"/>
          <w:shd w:val="clear" w:color="auto" w:fill="ffffff"/>
        </w:rPr>
        <w:t xml:space="preserve">（产品名称1） </w:t>
      </w:r>
      <w:r>
        <w:rPr>
          <w:rFonts w:hint="eastAsia" w:ascii="宋体" w:hAnsi="宋体" w:eastAsia="宋体" w:cs="方正魏碑_GBK"/>
          <w:color w:val="ff0000"/>
          <w:shd w:val="clear" w:color="auto" w:fill="ffffff"/>
        </w:rPr>
        <w:t xml:space="preserve">的中国境内生产的组件成本占比≥</w:t>
      </w:r>
      <w:r>
        <w:rPr>
          <w:rStyle w:val="1021"/>
          <w:rFonts w:hint="eastAsia" w:ascii="宋体" w:hAnsi="宋体" w:eastAsia="宋体" w:cs="方正魏碑_GBK"/>
          <w:i w:val="0"/>
          <w:color w:val="ff0000"/>
          <w:u w:val="single"/>
          <w:shd w:val="clear" w:color="auto" w:fill="ffffff"/>
        </w:rPr>
        <w:t xml:space="preserve">（规定</w:t>
      </w:r>
      <w:r>
        <w:rPr>
          <w:rStyle w:val="1021"/>
          <w:rFonts w:ascii="宋体" w:hAnsi="宋体" w:eastAsia="宋体" w:cs="方正魏碑_GBK"/>
          <w:i w:val="0"/>
          <w:color w:val="ff0000"/>
          <w:u w:val="single"/>
          <w:shd w:val="clear" w:color="auto" w:fill="ffffff"/>
        </w:rPr>
        <w:t xml:space="preserve">比例</w:t>
      </w:r>
      <w:r>
        <w:rPr>
          <w:rStyle w:val="1021"/>
          <w:rFonts w:hint="eastAsia" w:ascii="宋体" w:hAnsi="宋体" w:eastAsia="宋体" w:cs="方正魏碑_GBK"/>
          <w:i w:val="0"/>
          <w:color w:val="ff0000"/>
          <w:u w:val="single"/>
          <w:shd w:val="clear" w:color="auto" w:fill="ffffff"/>
        </w:rPr>
        <w:t xml:space="preserve">）</w:t>
      </w:r>
      <w:r>
        <w:rPr>
          <w:rStyle w:val="1021"/>
          <w:rFonts w:hint="eastAsia" w:ascii="宋体" w:hAnsi="宋体" w:eastAsia="宋体" w:cs="方正魏碑_GBK"/>
          <w:i w:val="0"/>
          <w:color w:val="ff0000"/>
          <w:shd w:val="clear" w:color="auto" w:fill="ffffff"/>
          <w:vertAlign w:val="superscript"/>
        </w:rPr>
        <w:t xml:space="preserve">3</w:t>
      </w:r>
      <w:r>
        <w:rPr>
          <w:rFonts w:hint="eastAsia" w:ascii="宋体" w:hAnsi="宋体" w:eastAsia="宋体" w:cs="方正魏碑_GBK"/>
          <w:color w:val="ff0000"/>
          <w:shd w:val="clear" w:color="auto" w:fill="ffffff"/>
        </w:rPr>
        <w:t xml:space="preserve">。</w:t>
      </w:r>
      <w:r>
        <w:rPr>
          <w:rStyle w:val="1021"/>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1021"/>
          <w:rFonts w:hint="eastAsia" w:ascii="宋体" w:hAnsi="宋体" w:eastAsia="宋体" w:cs="方正魏碑_GBK"/>
          <w:i w:val="0"/>
          <w:color w:val="ff0000"/>
          <w:u w:val="single"/>
          <w:shd w:val="clear" w:color="auto" w:fill="ffffff"/>
        </w:rPr>
        <w:t xml:space="preserve">（关键</w:t>
      </w:r>
      <w:r>
        <w:rPr>
          <w:rStyle w:val="1021"/>
          <w:rFonts w:ascii="宋体" w:hAnsi="宋体" w:eastAsia="宋体" w:cs="方正魏碑_GBK"/>
          <w:i w:val="0"/>
          <w:color w:val="ff0000"/>
          <w:u w:val="single"/>
          <w:shd w:val="clear" w:color="auto" w:fill="ffffff"/>
        </w:rPr>
        <w:t xml:space="preserve">组件</w:t>
      </w:r>
      <w:r>
        <w:rPr>
          <w:rStyle w:val="1021"/>
          <w:rFonts w:hint="eastAsia" w:ascii="宋体" w:hAnsi="宋体" w:eastAsia="宋体" w:cs="方正魏碑_GBK"/>
          <w:i w:val="0"/>
          <w:color w:val="ff0000"/>
          <w:u w:val="single"/>
          <w:shd w:val="clear" w:color="auto" w:fill="ffffff"/>
        </w:rPr>
        <w:t xml:space="preserve">）</w:t>
      </w:r>
      <w:r>
        <w:rPr>
          <w:rStyle w:val="1021"/>
          <w:rFonts w:hint="eastAsia" w:ascii="宋体" w:hAnsi="宋体" w:eastAsia="宋体" w:cs="方正魏碑_GBK"/>
          <w:i w:val="0"/>
          <w:color w:val="ff0000"/>
          <w:shd w:val="clear" w:color="auto" w:fill="ffffff"/>
          <w:vertAlign w:val="superscript"/>
        </w:rPr>
        <w:t xml:space="preserve">4</w:t>
      </w:r>
      <w:r>
        <w:rPr>
          <w:rFonts w:hint="eastAsia" w:ascii="宋体" w:hAnsi="宋体" w:eastAsia="宋体" w:cs="方正魏碑_GBK"/>
          <w:color w:val="ff0000"/>
          <w:shd w:val="clear" w:color="auto" w:fill="ffffff"/>
        </w:rPr>
        <w:t xml:space="preserve">在中国境内生产。</w:t>
      </w:r>
      <w:r>
        <w:rPr>
          <w:rStyle w:val="1021"/>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1021"/>
          <w:rFonts w:hint="eastAsia" w:ascii="宋体" w:hAnsi="宋体" w:eastAsia="宋体" w:cs="方正魏碑_GBK"/>
          <w:i w:val="0"/>
          <w:color w:val="ff0000"/>
          <w:u w:val="single"/>
          <w:shd w:val="clear" w:color="auto" w:fill="ffffff"/>
        </w:rPr>
        <w:t xml:space="preserve">（关键工序）</w:t>
      </w:r>
      <w:r>
        <w:rPr>
          <w:rStyle w:val="1021"/>
          <w:rFonts w:hint="eastAsia" w:ascii="宋体" w:hAnsi="宋体" w:eastAsia="宋体" w:cs="方正魏碑_GBK"/>
          <w:i w:val="0"/>
          <w:color w:val="ff0000"/>
          <w:shd w:val="clear" w:color="auto" w:fill="ffffff"/>
          <w:vertAlign w:val="superscript"/>
        </w:rPr>
        <w:t xml:space="preserve">5</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1064"/>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1948180</wp:posOffset>
                </wp:positionH>
                <wp:positionV relativeFrom="paragraph">
                  <wp:posOffset>883285</wp:posOffset>
                </wp:positionV>
                <wp:extent cx="821690" cy="10287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46;o:allowoverlap:true;o:allowincell:true;mso-position-horizontal-relative:text;margin-left:153.4pt;mso-position-horizontal:absolute;mso-position-vertical-relative:text;margin-top:69.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803275</wp:posOffset>
                </wp:positionH>
                <wp:positionV relativeFrom="paragraph">
                  <wp:posOffset>863600</wp:posOffset>
                </wp:positionV>
                <wp:extent cx="908685" cy="14097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45;o:allowoverlap:true;o:allowincell:true;mso-position-horizontal-relative:text;margin-left:63.2pt;mso-position-horizontal:absolute;mso-position-vertical-relative:text;margin-top:6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4527550</wp:posOffset>
                </wp:positionH>
                <wp:positionV relativeFrom="paragraph">
                  <wp:posOffset>499745</wp:posOffset>
                </wp:positionV>
                <wp:extent cx="462280" cy="147320"/>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51;o:allowoverlap:true;o:allowincell:true;mso-position-horizontal-relative:text;margin-left:356.5pt;mso-position-horizontal:absolute;mso-position-vertical-relative:text;margin-top:39.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3242310</wp:posOffset>
                </wp:positionH>
                <wp:positionV relativeFrom="paragraph">
                  <wp:posOffset>511810</wp:posOffset>
                </wp:positionV>
                <wp:extent cx="849630" cy="120015"/>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44;o:allowoverlap:true;o:allowincell:true;mso-position-horizontal-relative:text;margin-left:255.3pt;mso-position-horizontal:absolute;mso-position-vertical-relative:text;margin-top:40.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2131060</wp:posOffset>
                </wp:positionH>
                <wp:positionV relativeFrom="paragraph">
                  <wp:posOffset>510540</wp:posOffset>
                </wp:positionV>
                <wp:extent cx="843915" cy="125730"/>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43;o:allowoverlap:true;o:allowincell:true;mso-position-horizontal-relative:text;margin-left:167.8pt;mso-position-horizontal:absolute;mso-position-vertical-relative:text;margin-top:40.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4625340</wp:posOffset>
                </wp:positionH>
                <wp:positionV relativeFrom="paragraph">
                  <wp:posOffset>137795</wp:posOffset>
                </wp:positionV>
                <wp:extent cx="718185" cy="9779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50;o:allowoverlap:true;o:allowincell:true;mso-position-horizontal-relative:text;margin-left:364.2pt;mso-position-horizontal:absolute;mso-position-vertical-relative:text;margin-top:10.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2.</w:t>
      </w:r>
      <w:r>
        <w:rPr>
          <w:rStyle w:val="1021"/>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，生产厂为</w:t>
      </w:r>
      <w:r>
        <w:rPr>
          <w:rStyle w:val="1021"/>
          <w:rFonts w:hint="eastAsia" w:ascii="宋体" w:hAnsi="宋体" w:eastAsia="宋体" w:cs="方正魏碑_GBK"/>
          <w:i w:val="0"/>
          <w:color w:val="ff0000"/>
          <w:u w:val="single"/>
          <w:shd w:val="clear" w:color="auto" w:fill="ffffff"/>
        </w:rPr>
        <w:t xml:space="preserve">（厂名）</w:t>
      </w:r>
      <w:r>
        <w:rPr>
          <w:rFonts w:hint="eastAsia" w:ascii="宋体" w:hAnsi="宋体" w:eastAsia="宋体" w:cs="方正魏碑_GBK"/>
          <w:color w:val="ff0000"/>
          <w:shd w:val="clear" w:color="auto" w:fill="ffffff"/>
        </w:rPr>
        <w:t xml:space="preserve">，厂址为</w:t>
      </w:r>
      <w:r>
        <w:rPr>
          <w:rStyle w:val="1021"/>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Style w:val="1021"/>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的中国境内生产的组件成本占比≥</w:t>
      </w:r>
      <w:r>
        <w:rPr>
          <w:rStyle w:val="1021"/>
          <w:rFonts w:hint="eastAsia" w:ascii="宋体" w:hAnsi="宋体" w:eastAsia="宋体" w:cs="方正魏碑_GBK"/>
          <w:i w:val="0"/>
          <w:color w:val="ff0000"/>
          <w:u w:val="single"/>
          <w:shd w:val="clear" w:color="auto" w:fill="ffffff"/>
        </w:rPr>
        <w:t xml:space="preserve">（规定</w:t>
      </w:r>
      <w:r>
        <w:rPr>
          <w:rStyle w:val="1021"/>
          <w:rFonts w:ascii="宋体" w:hAnsi="宋体" w:eastAsia="宋体" w:cs="方正魏碑_GBK"/>
          <w:i w:val="0"/>
          <w:color w:val="ff0000"/>
          <w:u w:val="single"/>
          <w:shd w:val="clear" w:color="auto" w:fill="ffffff"/>
        </w:rPr>
        <w:t xml:space="preserve">比例</w:t>
      </w:r>
      <w:r>
        <w:rPr>
          <w:rStyle w:val="1021"/>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w:t>
      </w:r>
      <w:r>
        <w:rPr>
          <w:rStyle w:val="1021"/>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w:t>
      </w:r>
      <w:r>
        <w:rPr>
          <w:rStyle w:val="1021"/>
          <w:rFonts w:hint="eastAsia" w:ascii="宋体" w:hAnsi="宋体" w:eastAsia="宋体" w:cs="方正魏碑_GBK"/>
          <w:i w:val="0"/>
          <w:color w:val="ff0000"/>
          <w:u w:val="single"/>
          <w:shd w:val="clear" w:color="auto" w:fill="ffffff"/>
        </w:rPr>
        <w:t xml:space="preserve">（关键</w:t>
      </w:r>
      <w:r>
        <w:rPr>
          <w:rStyle w:val="1021"/>
          <w:rFonts w:ascii="宋体" w:hAnsi="宋体" w:eastAsia="宋体" w:cs="方正魏碑_GBK"/>
          <w:i w:val="0"/>
          <w:color w:val="ff0000"/>
          <w:u w:val="single"/>
          <w:shd w:val="clear" w:color="auto" w:fill="ffffff"/>
        </w:rPr>
        <w:t xml:space="preserve">组件</w:t>
      </w:r>
      <w:r>
        <w:rPr>
          <w:rStyle w:val="1021"/>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在中国境内生产。</w:t>
      </w:r>
      <w:r>
        <w:rPr>
          <w:rStyle w:val="1021"/>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1021"/>
          <w:rFonts w:hint="eastAsia" w:ascii="宋体" w:hAnsi="宋体" w:eastAsia="宋体" w:cs="方正魏碑_GBK"/>
          <w:i w:val="0"/>
          <w:color w:val="ff0000"/>
          <w:u w:val="single"/>
          <w:shd w:val="clear" w:color="auto" w:fill="ffffff"/>
        </w:rPr>
        <w:t xml:space="preserve">（关键工序）</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1064"/>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w:t>
      </w:r>
      <w:r>
        <w:rPr>
          <w:rFonts w:ascii="宋体" w:hAnsi="宋体" w:eastAsia="宋体" w:cs="方正魏碑_GBK"/>
          <w:color w:val="ff0000"/>
        </w:rPr>
      </w:r>
      <w:r/>
    </w:p>
    <w:p>
      <w:pPr>
        <w:pStyle w:val="1064"/>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本公司（单位）对上述声明内容的真实性负责。如有虚假，愿承担相应法律责任。</w:t>
      </w:r>
      <w:r>
        <w:rPr>
          <w:rFonts w:ascii="宋体" w:hAnsi="宋体" w:eastAsia="宋体" w:cs="方正魏碑_GBK"/>
          <w:color w:val="ff0000"/>
        </w:rPr>
      </w:r>
      <w:r/>
    </w:p>
    <w:p>
      <w:pPr>
        <w:pStyle w:val="1064"/>
        <w:spacing w:before="30" w:beforeAutospacing="0" w:after="30" w:afterAutospacing="0" w:line="560" w:lineRule="atLeast"/>
        <w:rPr>
          <w:rFonts w:ascii="宋体" w:hAnsi="宋体" w:eastAsia="宋体" w:cs="方正魏碑_GBK"/>
          <w:color w:val="ff0000"/>
        </w:rPr>
      </w:pPr>
      <w:r>
        <w:rPr>
          <w:rFonts w:ascii="宋体" w:hAnsi="宋体" w:eastAsia="宋体" w:cs="方正魏碑_GBK"/>
          <w:color w:val="ff0000"/>
        </w:rPr>
      </w:r>
      <w:r/>
    </w:p>
    <w:p>
      <w:pPr>
        <w:pStyle w:val="1064"/>
        <w:ind w:right="480" w:firstLine="37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公司（单位）名称（盖章）：　        </w:t>
      </w:r>
      <w:r>
        <w:rPr>
          <w:rFonts w:ascii="宋体" w:hAnsi="宋体" w:eastAsia="宋体" w:cs="方正魏碑_GBK"/>
          <w:color w:val="ff0000"/>
        </w:rPr>
      </w:r>
      <w:r/>
    </w:p>
    <w:p>
      <w:pPr>
        <w:pStyle w:val="1064"/>
        <w:jc w:val="center"/>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                    </w:t>
      </w:r>
      <w:r>
        <w:rPr>
          <w:rFonts w:ascii="宋体" w:hAnsi="宋体" w:eastAsia="宋体" w:cs="方正魏碑_GBK"/>
          <w:color w:val="ff0000"/>
          <w:shd w:val="clear" w:color="auto" w:fill="ffffff"/>
        </w:rPr>
        <w:t xml:space="preserve">            </w:t>
      </w:r>
      <w:r>
        <w:rPr>
          <w:rFonts w:hint="eastAsia" w:ascii="宋体" w:hAnsi="宋体" w:eastAsia="宋体" w:cs="方正魏碑_GBK"/>
          <w:color w:val="ff0000"/>
          <w:shd w:val="clear" w:color="auto" w:fill="ffffff"/>
        </w:rPr>
        <w:t xml:space="preserve">日期：　   </w:t>
      </w:r>
      <w:r>
        <w:rPr>
          <w:rFonts w:hint="eastAsia"/>
          <w:color w:val="ff0000"/>
          <w:shd w:val="clear" w:color="auto" w:fill="ffffff"/>
        </w:rPr>
        <w:t xml:space="preserve">年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月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日</w:t>
      </w:r>
      <w:r>
        <w:rPr>
          <w:rFonts w:hint="eastAsia" w:ascii="宋体" w:hAnsi="宋体" w:eastAsia="宋体" w:cs="方正魏碑_GBK"/>
          <w:color w:val="ff0000"/>
          <w:shd w:val="clear" w:color="auto" w:fill="ffffff"/>
        </w:rPr>
        <w:t xml:space="preserve">         </w:t>
      </w:r>
      <w:r>
        <w:rPr>
          <w:rFonts w:ascii="宋体" w:hAnsi="宋体" w:eastAsia="宋体" w:cs="方正魏碑_GBK"/>
          <w:color w:val="ff0000"/>
        </w:rPr>
      </w:r>
      <w:r/>
    </w:p>
    <w:p>
      <w:pPr>
        <w:pStyle w:val="1064"/>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__________________</w:t>
      </w:r>
      <w:r>
        <w:rPr>
          <w:rFonts w:ascii="宋体" w:hAnsi="宋体" w:eastAsia="宋体" w:cs="方正魏碑_GBK"/>
          <w:color w:val="ff0000"/>
        </w:rPr>
      </w:r>
      <w:r/>
    </w:p>
    <w:p>
      <w:pPr>
        <w:pStyle w:val="1064"/>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1.产品如有型号，请在“产品名称”栏一并填写。</w:t>
      </w:r>
      <w:r>
        <w:rPr>
          <w:rFonts w:ascii="宋体" w:hAnsi="宋体" w:eastAsia="宋体" w:cs="方正魏碑_GBK"/>
          <w:color w:val="ff0000"/>
        </w:rPr>
      </w:r>
      <w:r/>
    </w:p>
    <w:p>
      <w:pPr>
        <w:pStyle w:val="1064"/>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2.生产厂名与厂址应与生产厂营业执照载明的相关信息保持一致。</w:t>
      </w:r>
      <w:r>
        <w:rPr>
          <w:rFonts w:ascii="宋体" w:hAnsi="宋体" w:eastAsia="宋体" w:cs="方正魏碑_GBK"/>
          <w:color w:val="ff0000"/>
        </w:rPr>
      </w:r>
      <w:r/>
    </w:p>
    <w:p>
      <w:pPr>
        <w:pStyle w:val="1064"/>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3.该产品的中国境内生产的组件成本占比相关要求实施前，“规定比例”栏可不填，下同。</w:t>
      </w:r>
      <w:r>
        <w:rPr>
          <w:rFonts w:ascii="宋体" w:hAnsi="宋体" w:eastAsia="宋体" w:cs="方正魏碑_GBK"/>
          <w:color w:val="ff0000"/>
        </w:rPr>
      </w:r>
      <w:r/>
    </w:p>
    <w:p>
      <w:pPr>
        <w:pStyle w:val="1064"/>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4.该产品的关键组件要求实施前，“关键组件”栏可不填，下同。</w:t>
      </w:r>
      <w:r>
        <w:rPr>
          <w:rFonts w:ascii="宋体" w:hAnsi="宋体" w:eastAsia="宋体" w:cs="方正魏碑_GBK"/>
          <w:color w:val="ff0000"/>
        </w:rPr>
      </w:r>
      <w:r/>
    </w:p>
    <w:p>
      <w:pPr>
        <w:pStyle w:val="1064"/>
        <w:keepLines w:val="0"/>
        <w:keepNext w:val="0"/>
        <w:pageBreakBefore w:val="0"/>
        <w:spacing w:before="30" w:beforeAutospacing="0" w:after="30" w:afterAutospacing="0" w:line="440" w:lineRule="exact"/>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5.该产品的关键工序要求实施前，“关键工序”栏可不填，下同。</w:t>
      </w:r>
      <w:r>
        <w:rPr>
          <w:rFonts w:ascii="宋体" w:hAnsi="宋体" w:eastAsia="宋体" w:cs="方正魏碑_GBK"/>
          <w:color w:val="ff0000"/>
          <w:shd w:val="clear" w:color="auto" w:fill="ffffff"/>
        </w:rPr>
      </w:r>
      <w:r/>
    </w:p>
    <w:p>
      <w:pPr>
        <w:pStyle w:val="1073"/>
        <w:keepLines w:val="0"/>
        <w:keepNext w:val="0"/>
        <w:pageBreakBefore w:val="0"/>
        <w:spacing w:line="440" w:lineRule="exact"/>
        <w:rPr>
          <w:rFonts w:hint="eastAsia"/>
        </w:rPr>
      </w:pPr>
      <w:r>
        <w:rPr>
          <w:rFonts w:hint="eastAsia" w:ascii="宋体" w:hAnsi="宋体" w:eastAsia="宋体" w:cs="方正魏碑_GBK"/>
          <w:color w:val="ff0000"/>
          <w:shd w:val="clear" w:color="auto" w:fill="ffffff"/>
        </w:rPr>
        <w:t xml:space="preserve">6.用斜线划除的地方无需填写。</w:t>
      </w:r>
      <w:r>
        <w:rPr>
          <w:rFonts w:hint="eastAsia"/>
        </w:rPr>
      </w:r>
      <w:r/>
    </w:p>
    <w:p>
      <w:pPr>
        <w:pStyle w:val="1009"/>
        <w:rPr>
          <w:rFonts w:hint="eastAsia"/>
        </w:rPr>
      </w:pPr>
      <w:r>
        <w:rPr>
          <w:rFonts w:hint="eastAsia"/>
        </w:rPr>
      </w:r>
      <w:r/>
    </w:p>
    <w:p>
      <w:pPr>
        <w:pStyle w:val="1073"/>
        <w:rPr>
          <w:rFonts w:hint="eastAsia"/>
        </w:rPr>
      </w:pPr>
      <w:r>
        <w:rPr>
          <w:rFonts w:hint="eastAsia"/>
        </w:rPr>
      </w:r>
      <w:r/>
    </w:p>
    <w:p>
      <w:pPr>
        <w:pStyle w:val="1009"/>
        <w:pageBreakBefore w:val="0"/>
        <w:spacing w:line="240" w:lineRule="auto"/>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1009"/>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0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1009"/>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0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1009"/>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1009"/>
        <w:pageBreakBefore w:val="0"/>
        <w:spacing w:line="240" w:lineRule="auto"/>
        <w:rPr>
          <w:rFonts w:hint="eastAsia" w:ascii="宋体" w:hAnsi="宋体"/>
          <w:bCs/>
          <w:color w:val="000000"/>
          <w:sz w:val="24"/>
        </w:rPr>
      </w:pPr>
      <w:r>
        <w:rPr>
          <w:rFonts w:hint="eastAsia" w:ascii="宋体" w:hAnsi="宋体"/>
          <w:bCs/>
          <w:color w:val="000000"/>
          <w:sz w:val="24"/>
        </w:rPr>
      </w:r>
      <w:r/>
    </w:p>
    <w:p>
      <w:pPr>
        <w:pStyle w:val="100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0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0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0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0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0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09"/>
        <w:jc w:val="center"/>
        <w:pageBreakBefore w:val="0"/>
        <w:spacing w:line="240" w:lineRule="auto"/>
        <w:rPr>
          <w:rFonts w:ascii="宋体" w:hAnsi="宋体" w:cs="仿宋"/>
          <w:b/>
          <w:bCs/>
          <w:sz w:val="32"/>
          <w:szCs w:val="32"/>
        </w:rPr>
      </w:pPr>
      <w:r/>
      <w:bookmarkStart w:id="263" w:name="_Toc13050_WPSOffice_Level1"/>
      <w:r>
        <w:rPr>
          <w:rFonts w:hint="eastAsia" w:ascii="宋体" w:hAnsi="宋体" w:cs="仿宋"/>
          <w:b/>
          <w:bCs/>
          <w:sz w:val="32"/>
          <w:szCs w:val="32"/>
        </w:rPr>
        <w:t xml:space="preserve">质疑函范本</w:t>
      </w:r>
      <w:bookmarkEnd w:id="263"/>
      <w:r>
        <w:rPr>
          <w:rFonts w:ascii="宋体" w:hAnsi="宋体" w:cs="仿宋"/>
          <w:b/>
          <w:bCs/>
          <w:sz w:val="32"/>
          <w:szCs w:val="32"/>
        </w:rPr>
      </w:r>
      <w:r/>
    </w:p>
    <w:p>
      <w:pPr>
        <w:pStyle w:val="1009"/>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009"/>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09"/>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009"/>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09"/>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009"/>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009"/>
        <w:pageBreakBefore w:val="0"/>
        <w:spacing w:line="240" w:lineRule="auto"/>
        <w:rPr>
          <w:rFonts w:hint="eastAsia" w:ascii="宋体" w:hAnsi="宋体"/>
          <w:b/>
          <w:sz w:val="24"/>
          <w:szCs w:val="24"/>
        </w:rPr>
      </w:pPr>
      <w:r>
        <w:rPr>
          <w:rFonts w:hint="eastAsia" w:ascii="宋体" w:hAnsi="宋体"/>
          <w:b/>
          <w:sz w:val="24"/>
          <w:szCs w:val="24"/>
        </w:rPr>
      </w:r>
      <w:r/>
    </w:p>
    <w:p>
      <w:pPr>
        <w:pStyle w:val="1073"/>
        <w:rPr>
          <w:rFonts w:hint="eastAsia" w:ascii="宋体" w:hAnsi="宋体"/>
          <w:b/>
          <w:sz w:val="24"/>
          <w:szCs w:val="24"/>
        </w:rPr>
      </w:pPr>
      <w:r>
        <w:rPr>
          <w:rFonts w:hint="eastAsia" w:ascii="宋体" w:hAnsi="宋体"/>
          <w:b/>
          <w:sz w:val="24"/>
          <w:szCs w:val="24"/>
        </w:rPr>
      </w:r>
      <w:r/>
    </w:p>
    <w:p>
      <w:pPr>
        <w:pStyle w:val="1009"/>
        <w:rPr>
          <w:rFonts w:hint="eastAsia" w:ascii="宋体" w:hAnsi="宋体"/>
          <w:b/>
          <w:sz w:val="24"/>
          <w:szCs w:val="24"/>
        </w:rPr>
      </w:pPr>
      <w:r>
        <w:rPr>
          <w:rFonts w:hint="eastAsia" w:ascii="宋体" w:hAnsi="宋体"/>
          <w:b/>
          <w:sz w:val="24"/>
          <w:szCs w:val="24"/>
        </w:rPr>
      </w:r>
      <w:r/>
    </w:p>
    <w:p>
      <w:pPr>
        <w:pStyle w:val="1073"/>
        <w:rPr>
          <w:rFonts w:hint="eastAsia" w:ascii="宋体" w:hAnsi="宋体"/>
          <w:b/>
          <w:sz w:val="24"/>
          <w:szCs w:val="24"/>
        </w:rPr>
      </w:pPr>
      <w:r>
        <w:rPr>
          <w:rFonts w:hint="eastAsia" w:ascii="宋体" w:hAnsi="宋体"/>
          <w:b/>
          <w:sz w:val="24"/>
          <w:szCs w:val="24"/>
        </w:rPr>
      </w:r>
      <w:r/>
    </w:p>
    <w:p>
      <w:pPr>
        <w:pStyle w:val="1009"/>
        <w:rPr>
          <w:rFonts w:hint="eastAsia" w:ascii="宋体" w:hAnsi="宋体"/>
          <w:b/>
          <w:sz w:val="24"/>
          <w:szCs w:val="24"/>
        </w:rPr>
      </w:pPr>
      <w:r>
        <w:rPr>
          <w:rFonts w:hint="eastAsia" w:ascii="宋体" w:hAnsi="宋体"/>
          <w:b/>
          <w:sz w:val="24"/>
          <w:szCs w:val="24"/>
        </w:rPr>
      </w:r>
      <w:r/>
    </w:p>
    <w:p>
      <w:pPr>
        <w:pStyle w:val="1073"/>
        <w:rPr>
          <w:rFonts w:hint="eastAsia" w:ascii="宋体" w:hAnsi="宋体"/>
          <w:b/>
          <w:sz w:val="24"/>
          <w:szCs w:val="24"/>
        </w:rPr>
      </w:pPr>
      <w:r>
        <w:rPr>
          <w:rFonts w:hint="eastAsia" w:ascii="宋体" w:hAnsi="宋体"/>
          <w:b/>
          <w:sz w:val="24"/>
          <w:szCs w:val="24"/>
        </w:rPr>
      </w:r>
      <w:r/>
    </w:p>
    <w:p>
      <w:pPr>
        <w:pStyle w:val="1009"/>
        <w:rPr>
          <w:rFonts w:hint="eastAsia" w:ascii="宋体" w:hAnsi="宋体"/>
          <w:b/>
          <w:sz w:val="24"/>
          <w:szCs w:val="24"/>
        </w:rPr>
      </w:pPr>
      <w:r>
        <w:rPr>
          <w:rFonts w:hint="eastAsia" w:ascii="宋体" w:hAnsi="宋体"/>
          <w:b/>
          <w:sz w:val="24"/>
          <w:szCs w:val="24"/>
        </w:rPr>
      </w:r>
      <w:r/>
    </w:p>
    <w:p>
      <w:pPr>
        <w:pStyle w:val="1073"/>
        <w:rPr>
          <w:rFonts w:hint="eastAsia" w:ascii="宋体" w:hAnsi="宋体"/>
          <w:b/>
          <w:sz w:val="24"/>
          <w:szCs w:val="24"/>
        </w:rPr>
      </w:pPr>
      <w:r>
        <w:rPr>
          <w:rFonts w:hint="eastAsia" w:ascii="宋体" w:hAnsi="宋体"/>
          <w:b/>
          <w:sz w:val="24"/>
          <w:szCs w:val="24"/>
        </w:rPr>
      </w:r>
      <w:r/>
    </w:p>
    <w:p>
      <w:pPr>
        <w:pStyle w:val="1009"/>
        <w:rPr>
          <w:rFonts w:hint="eastAsia" w:ascii="宋体" w:hAnsi="宋体"/>
          <w:b/>
          <w:sz w:val="24"/>
          <w:szCs w:val="24"/>
        </w:rPr>
      </w:pPr>
      <w:r>
        <w:rPr>
          <w:rFonts w:hint="eastAsia" w:ascii="宋体" w:hAnsi="宋体"/>
          <w:b/>
          <w:sz w:val="24"/>
          <w:szCs w:val="24"/>
        </w:rPr>
      </w:r>
      <w:r/>
    </w:p>
    <w:p>
      <w:pPr>
        <w:pStyle w:val="1009"/>
        <w:pageBreakBefore w:val="0"/>
        <w:spacing w:line="24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00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00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00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00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00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00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68"/>
        <w:pageBreakBefore w:val="0"/>
        <w:spacing w:line="240" w:lineRule="auto"/>
        <w:rPr>
          <w:rFonts w:hint="eastAsia"/>
          <w:sz w:val="24"/>
          <w:szCs w:val="24"/>
        </w:rPr>
      </w:pPr>
      <w:r>
        <w:rPr>
          <w:rFonts w:hint="eastAsia"/>
          <w:sz w:val="24"/>
          <w:szCs w:val="24"/>
        </w:rPr>
      </w:r>
      <w:r/>
    </w:p>
    <w:p>
      <w:pPr>
        <w:pStyle w:val="1068"/>
        <w:pageBreakBefore w:val="0"/>
        <w:spacing w:line="240" w:lineRule="auto"/>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rPr>
                              <w:rFonts w:hint="eastAsia" w:eastAsia="宋体"/>
                              <w:lang w:eastAsia="zh-CN"/>
                            </w:rPr>
                          </w:r>
                          <w:r/>
                        </w:p>
                        <w:p>
                          <w:pPr>
                            <w:pStyle w:val="10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rPr>
                        <w:rFonts w:hint="eastAsia" w:eastAsia="宋体"/>
                        <w:lang w:eastAsia="zh-CN"/>
                      </w:rPr>
                    </w:r>
                    <w:r/>
                  </w:p>
                  <w:p>
                    <w:pPr>
                      <w:pStyle w:val="10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rPr>
                              <w:rFonts w:hint="eastAsia" w:eastAsia="宋体"/>
                              <w:lang w:eastAsia="zh-CN"/>
                            </w:rPr>
                          </w:r>
                          <w:r/>
                        </w:p>
                        <w:p>
                          <w:pPr>
                            <w:pStyle w:val="10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rPr>
                        <w:rFonts w:hint="eastAsia" w:eastAsia="宋体"/>
                        <w:lang w:eastAsia="zh-CN"/>
                      </w:rPr>
                    </w:r>
                    <w:r/>
                  </w:p>
                  <w:p>
                    <w:pPr>
                      <w:pStyle w:val="1009"/>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rPr>
        <w:rStyle w:val="1025"/>
      </w:rPr>
    </w:r>
    <w:r/>
  </w:p>
  <w:p>
    <w:pPr>
      <w:pStyle w:val="10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09"/>
        <w:ind w:left="900" w:hanging="900"/>
        <w:tabs>
          <w:tab w:val="num" w:pos="900" w:leader="none"/>
        </w:tabs>
      </w:pPr>
      <w:rPr>
        <w:rFonts w:hint="eastAsia"/>
      </w:rPr>
    </w:lvl>
    <w:lvl w:ilvl="1">
      <w:start w:val="1"/>
      <w:numFmt w:val="decimal"/>
      <w:isLgl w:val="false"/>
      <w:suff w:val="tab"/>
      <w:lvlText w:val="%1.%2"/>
      <w:lvlJc w:val="left"/>
      <w:pPr>
        <w:pStyle w:val="10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9"/>
        <w:ind w:left="1980" w:hanging="900"/>
        <w:tabs>
          <w:tab w:val="num" w:pos="1980" w:leader="none"/>
        </w:tabs>
      </w:pPr>
      <w:rPr>
        <w:rFonts w:hint="eastAsia"/>
      </w:rPr>
    </w:lvl>
    <w:lvl w:ilvl="3">
      <w:start w:val="1"/>
      <w:numFmt w:val="decimal"/>
      <w:isLgl w:val="false"/>
      <w:suff w:val="tab"/>
      <w:lvlText w:val="%1.%2.%3.%4"/>
      <w:lvlJc w:val="left"/>
      <w:pPr>
        <w:pStyle w:val="1009"/>
        <w:ind w:left="900" w:hanging="900"/>
        <w:tabs>
          <w:tab w:val="num" w:pos="900" w:leader="none"/>
        </w:tabs>
      </w:pPr>
      <w:rPr>
        <w:rFonts w:hint="eastAsia"/>
      </w:rPr>
    </w:lvl>
    <w:lvl w:ilvl="4">
      <w:start w:val="1"/>
      <w:numFmt w:val="decimal"/>
      <w:isLgl w:val="false"/>
      <w:suff w:val="tab"/>
      <w:lvlText w:val="%1.%2.%3.%4.%5"/>
      <w:lvlJc w:val="left"/>
      <w:pPr>
        <w:pStyle w:val="1009"/>
        <w:ind w:left="900" w:hanging="900"/>
        <w:tabs>
          <w:tab w:val="num" w:pos="900" w:leader="none"/>
        </w:tabs>
      </w:pPr>
      <w:rPr>
        <w:rFonts w:hint="eastAsia"/>
      </w:rPr>
    </w:lvl>
    <w:lvl w:ilvl="5">
      <w:start w:val="1"/>
      <w:numFmt w:val="decimal"/>
      <w:isLgl w:val="false"/>
      <w:suff w:val="tab"/>
      <w:lvlText w:val="%1.%2.%3.%4.%5.%6"/>
      <w:lvlJc w:val="left"/>
      <w:pPr>
        <w:pStyle w:val="1009"/>
        <w:ind w:left="900" w:hanging="900"/>
        <w:tabs>
          <w:tab w:val="num" w:pos="900" w:leader="none"/>
        </w:tabs>
      </w:pPr>
      <w:rPr>
        <w:rFonts w:hint="eastAsia"/>
      </w:rPr>
    </w:lvl>
    <w:lvl w:ilvl="6">
      <w:start w:val="1"/>
      <w:numFmt w:val="decimal"/>
      <w:isLgl w:val="false"/>
      <w:suff w:val="tab"/>
      <w:lvlText w:val="%1.%2.%3.%4.%5.%6.%7"/>
      <w:lvlJc w:val="left"/>
      <w:pPr>
        <w:pStyle w:val="1009"/>
        <w:ind w:left="900" w:hanging="900"/>
        <w:tabs>
          <w:tab w:val="num" w:pos="900" w:leader="none"/>
        </w:tabs>
      </w:pPr>
      <w:rPr>
        <w:rFonts w:hint="eastAsia"/>
      </w:rPr>
    </w:lvl>
    <w:lvl w:ilvl="7">
      <w:start w:val="1"/>
      <w:numFmt w:val="decimal"/>
      <w:isLgl w:val="false"/>
      <w:suff w:val="tab"/>
      <w:lvlText w:val="%1.%2.%3.%4.%5.%6.%7.%8"/>
      <w:lvlJc w:val="left"/>
      <w:pPr>
        <w:pStyle w:val="1009"/>
        <w:ind w:left="900" w:hanging="900"/>
        <w:tabs>
          <w:tab w:val="num" w:pos="900" w:leader="none"/>
        </w:tabs>
      </w:pPr>
      <w:rPr>
        <w:rFonts w:hint="eastAsia"/>
      </w:rPr>
    </w:lvl>
    <w:lvl w:ilvl="8">
      <w:start w:val="1"/>
      <w:numFmt w:val="decimal"/>
      <w:isLgl w:val="false"/>
      <w:suff w:val="tab"/>
      <w:lvlText w:val="%1.%2.%3.%4.%5.%6.%7.%8.%9"/>
      <w:lvlJc w:val="left"/>
      <w:pPr>
        <w:pStyle w:val="1009"/>
        <w:ind w:left="900" w:hanging="900"/>
        <w:tabs>
          <w:tab w:val="num" w:pos="900" w:leader="none"/>
        </w:tabs>
      </w:pPr>
      <w:rPr>
        <w:rFonts w:hint="eastAsia"/>
      </w:rPr>
    </w:lvl>
  </w:abstractNum>
  <w:abstractNum w:abstractNumId="11">
    <w:multiLevelType w:val="hybridMultilevel"/>
    <w:lvl w:ilvl="0">
      <w:start w:val="1"/>
      <w:numFmt w:val="upperLetter"/>
      <w:pStyle w:val="1093"/>
      <w:isLgl w:val="false"/>
      <w:suff w:val="tab"/>
      <w:lvlText w:val="附录%1."/>
      <w:lvlJc w:val="left"/>
      <w:pPr>
        <w:pStyle w:val="10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1009"/>
        <w:ind w:left="500" w:hanging="500"/>
      </w:pPr>
    </w:lvl>
    <w:lvl w:ilvl="1">
      <w:start w:val="1"/>
      <w:numFmt w:val="lowerLetter"/>
      <w:isLgl w:val="false"/>
      <w:suff w:val="tab"/>
      <w:lvlText w:val="%2)"/>
      <w:lvlJc w:val="left"/>
      <w:pPr>
        <w:pStyle w:val="1009"/>
        <w:ind w:left="840" w:hanging="420"/>
      </w:pPr>
    </w:lvl>
    <w:lvl w:ilvl="2">
      <w:start w:val="1"/>
      <w:numFmt w:val="lowerRoman"/>
      <w:isLgl w:val="false"/>
      <w:suff w:val="tab"/>
      <w:lvlText w:val="%3."/>
      <w:lvlJc w:val="right"/>
      <w:pPr>
        <w:pStyle w:val="1009"/>
        <w:ind w:left="1260" w:hanging="420"/>
      </w:pPr>
    </w:lvl>
    <w:lvl w:ilvl="3">
      <w:start w:val="1"/>
      <w:numFmt w:val="decimal"/>
      <w:isLgl w:val="false"/>
      <w:suff w:val="tab"/>
      <w:lvlText w:val="%4."/>
      <w:lvlJc w:val="left"/>
      <w:pPr>
        <w:pStyle w:val="1009"/>
        <w:ind w:left="1680" w:hanging="420"/>
      </w:pPr>
    </w:lvl>
    <w:lvl w:ilvl="4">
      <w:start w:val="1"/>
      <w:numFmt w:val="lowerLetter"/>
      <w:isLgl w:val="false"/>
      <w:suff w:val="tab"/>
      <w:lvlText w:val="%5)"/>
      <w:lvlJc w:val="left"/>
      <w:pPr>
        <w:pStyle w:val="1009"/>
        <w:ind w:left="2100" w:hanging="420"/>
      </w:pPr>
    </w:lvl>
    <w:lvl w:ilvl="5">
      <w:start w:val="1"/>
      <w:numFmt w:val="lowerRoman"/>
      <w:isLgl w:val="false"/>
      <w:suff w:val="tab"/>
      <w:lvlText w:val="%6."/>
      <w:lvlJc w:val="right"/>
      <w:pPr>
        <w:pStyle w:val="1009"/>
        <w:ind w:left="2520" w:hanging="420"/>
      </w:pPr>
    </w:lvl>
    <w:lvl w:ilvl="6">
      <w:start w:val="1"/>
      <w:numFmt w:val="decimal"/>
      <w:isLgl w:val="false"/>
      <w:suff w:val="tab"/>
      <w:lvlText w:val="%7."/>
      <w:lvlJc w:val="left"/>
      <w:pPr>
        <w:pStyle w:val="1009"/>
        <w:ind w:left="2940" w:hanging="420"/>
      </w:pPr>
    </w:lvl>
    <w:lvl w:ilvl="7">
      <w:start w:val="1"/>
      <w:numFmt w:val="lowerLetter"/>
      <w:isLgl w:val="false"/>
      <w:suff w:val="tab"/>
      <w:lvlText w:val="%8)"/>
      <w:lvlJc w:val="left"/>
      <w:pPr>
        <w:pStyle w:val="1009"/>
        <w:ind w:left="3360" w:hanging="420"/>
      </w:pPr>
    </w:lvl>
    <w:lvl w:ilvl="8">
      <w:start w:val="1"/>
      <w:numFmt w:val="lowerRoman"/>
      <w:isLgl w:val="false"/>
      <w:suff w:val="tab"/>
      <w:lvlText w:val="%9."/>
      <w:lvlJc w:val="right"/>
      <w:pPr>
        <w:pStyle w:val="1009"/>
        <w:ind w:left="3780" w:hanging="420"/>
      </w:pPr>
    </w:lvl>
  </w:abstractNum>
  <w:abstractNum w:abstractNumId="14">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119"/>
      <w:isLgl w:val="false"/>
      <w:suff w:val="tab"/>
      <w:lvlText w:val="%1."/>
      <w:lvlJc w:val="left"/>
      <w:pPr>
        <w:pStyle w:val="1009"/>
        <w:ind w:left="709" w:hanging="709"/>
        <w:tabs>
          <w:tab w:val="num" w:pos="709" w:leader="none"/>
        </w:tabs>
      </w:pPr>
      <w:rPr>
        <w:rFonts w:hint="eastAsia"/>
      </w:rPr>
    </w:lvl>
    <w:lvl w:ilvl="1">
      <w:start w:val="1"/>
      <w:numFmt w:val="decimal"/>
      <w:isLgl w:val="false"/>
      <w:suff w:val="tab"/>
      <w:lvlText w:val="%1.%2"/>
      <w:lvlJc w:val="left"/>
      <w:pPr>
        <w:pStyle w:val="1009"/>
        <w:ind w:left="709" w:hanging="709"/>
        <w:tabs>
          <w:tab w:val="num" w:pos="709" w:leader="none"/>
        </w:tabs>
      </w:pPr>
      <w:rPr>
        <w:rFonts w:hint="eastAsia"/>
      </w:rPr>
    </w:lvl>
    <w:lvl w:ilvl="2">
      <w:start w:val="1"/>
      <w:numFmt w:val="decimal"/>
      <w:isLgl w:val="false"/>
      <w:suff w:val="tab"/>
      <w:lvlText w:val="%1.%2.%3."/>
      <w:lvlJc w:val="left"/>
      <w:pPr>
        <w:pStyle w:val="1009"/>
        <w:ind w:left="425" w:hanging="425"/>
        <w:tabs>
          <w:tab w:val="num" w:pos="425" w:leader="none"/>
        </w:tabs>
      </w:pPr>
      <w:rPr>
        <w:rFonts w:hint="eastAsia"/>
      </w:rPr>
    </w:lvl>
    <w:lvl w:ilvl="3">
      <w:start w:val="1"/>
      <w:numFmt w:val="decimal"/>
      <w:isLgl w:val="false"/>
      <w:suff w:val="tab"/>
      <w:lvlText w:val="%1.%2.%3.%4."/>
      <w:lvlJc w:val="left"/>
      <w:pPr>
        <w:pStyle w:val="1009"/>
        <w:ind w:left="851" w:hanging="851"/>
        <w:tabs>
          <w:tab w:val="num" w:pos="851" w:leader="none"/>
        </w:tabs>
      </w:pPr>
      <w:rPr>
        <w:rFonts w:hint="eastAsia"/>
      </w:rPr>
    </w:lvl>
    <w:lvl w:ilvl="4">
      <w:start w:val="1"/>
      <w:numFmt w:val="decimal"/>
      <w:isLgl w:val="false"/>
      <w:suff w:val="tab"/>
      <w:lvlText w:val="%1.%2.%3.%4.%5."/>
      <w:lvlJc w:val="left"/>
      <w:pPr>
        <w:pStyle w:val="1009"/>
        <w:ind w:left="992" w:hanging="992"/>
        <w:tabs>
          <w:tab w:val="num" w:pos="992" w:leader="none"/>
        </w:tabs>
      </w:pPr>
      <w:rPr>
        <w:rFonts w:hint="eastAsia"/>
      </w:rPr>
    </w:lvl>
    <w:lvl w:ilvl="5">
      <w:start w:val="1"/>
      <w:numFmt w:val="decimal"/>
      <w:isLgl w:val="false"/>
      <w:suff w:val="tab"/>
      <w:lvlText w:val="%1.%2.%3.%4.%5.%6."/>
      <w:lvlJc w:val="left"/>
      <w:pPr>
        <w:pStyle w:val="1009"/>
        <w:ind w:left="1134" w:hanging="1134"/>
        <w:tabs>
          <w:tab w:val="num" w:pos="1134" w:leader="none"/>
        </w:tabs>
      </w:pPr>
      <w:rPr>
        <w:rFonts w:hint="eastAsia"/>
      </w:rPr>
    </w:lvl>
    <w:lvl w:ilvl="6">
      <w:start w:val="1"/>
      <w:numFmt w:val="decimal"/>
      <w:isLgl w:val="false"/>
      <w:suff w:val="tab"/>
      <w:lvlText w:val="%1.%2.%3.%4.%5.%6.%7."/>
      <w:lvlJc w:val="left"/>
      <w:pPr>
        <w:pStyle w:val="1009"/>
        <w:ind w:left="1276" w:hanging="1276"/>
        <w:tabs>
          <w:tab w:val="num" w:pos="1276" w:leader="none"/>
        </w:tabs>
      </w:pPr>
      <w:rPr>
        <w:rFonts w:hint="eastAsia"/>
      </w:rPr>
    </w:lvl>
    <w:lvl w:ilvl="7">
      <w:start w:val="1"/>
      <w:numFmt w:val="decimal"/>
      <w:isLgl w:val="false"/>
      <w:suff w:val="tab"/>
      <w:lvlText w:val="%1.%2.%3.%4.%5.%6.%7.%8."/>
      <w:lvlJc w:val="left"/>
      <w:pPr>
        <w:pStyle w:val="1009"/>
        <w:ind w:left="1418" w:hanging="1418"/>
        <w:tabs>
          <w:tab w:val="num" w:pos="1418" w:leader="none"/>
        </w:tabs>
      </w:pPr>
      <w:rPr>
        <w:rFonts w:hint="eastAsia"/>
      </w:rPr>
    </w:lvl>
    <w:lvl w:ilvl="8">
      <w:start w:val="1"/>
      <w:numFmt w:val="decimal"/>
      <w:isLgl w:val="false"/>
      <w:suff w:val="tab"/>
      <w:lvlText w:val="%1.%2.%3.%4.%5.%6.%7.%8.%9."/>
      <w:lvlJc w:val="left"/>
      <w:pPr>
        <w:pStyle w:val="1009"/>
        <w:ind w:left="1559" w:hanging="1559"/>
        <w:tabs>
          <w:tab w:val="num" w:pos="1559" w:leader="none"/>
        </w:tabs>
      </w:pPr>
      <w:rPr>
        <w:rFonts w:hint="eastAsia"/>
      </w:rPr>
    </w:lvl>
  </w:abstractNum>
  <w:abstractNum w:abstractNumId="20">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1009"/>
        <w:ind w:left="0" w:firstLine="0"/>
      </w:pPr>
      <w:rPr>
        <w:rFonts w:hint="eastAsia"/>
      </w:rPr>
    </w:lvl>
    <w:lvl w:ilvl="1">
      <w:start w:val="1"/>
      <w:numFmt w:val="decimal"/>
      <w:isLgl w:val="false"/>
      <w:suff w:val="nothing"/>
      <w:lvlText w:val="%2、"/>
      <w:lvlJc w:val="left"/>
      <w:pPr>
        <w:pStyle w:val="1009"/>
        <w:ind w:left="0" w:firstLine="0"/>
      </w:pPr>
      <w:rPr>
        <w:rFonts w:hint="eastAsia"/>
      </w:rPr>
    </w:lvl>
    <w:lvl w:ilvl="2">
      <w:start w:val="1"/>
      <w:numFmt w:val="decimal"/>
      <w:isLgl w:val="false"/>
      <w:suff w:val="nothing"/>
      <w:lvlText w:val="%2.%3 "/>
      <w:lvlJc w:val="left"/>
      <w:pPr>
        <w:pStyle w:val="1009"/>
        <w:ind w:left="0" w:firstLine="0"/>
      </w:pPr>
      <w:rPr>
        <w:rFonts w:hint="eastAsia"/>
      </w:rPr>
    </w:lvl>
    <w:lvl w:ilvl="3">
      <w:start w:val="1"/>
      <w:numFmt w:val="decimal"/>
      <w:isLgl w:val="false"/>
      <w:suff w:val="nothing"/>
      <w:lvlText w:val="%2.%3.%4 "/>
      <w:lvlJc w:val="left"/>
      <w:pPr>
        <w:pStyle w:val="1009"/>
        <w:ind w:left="0" w:firstLine="0"/>
      </w:pPr>
      <w:rPr>
        <w:rFonts w:hint="eastAsia"/>
      </w:rPr>
    </w:lvl>
    <w:lvl w:ilvl="4">
      <w:start w:val="1"/>
      <w:numFmt w:val="decimal"/>
      <w:isLgl w:val="false"/>
      <w:suff w:val="nothing"/>
      <w:lvlText w:val="%2.%3.%4.%5 "/>
      <w:lvlJc w:val="left"/>
      <w:pPr>
        <w:pStyle w:val="1009"/>
        <w:ind w:left="0" w:firstLine="0"/>
      </w:pPr>
      <w:rPr>
        <w:rFonts w:hint="eastAsia"/>
      </w:rPr>
    </w:lvl>
    <w:lvl w:ilvl="5">
      <w:start w:val="1"/>
      <w:numFmt w:val="decimal"/>
      <w:pStyle w:val="1015"/>
      <w:isLgl w:val="false"/>
      <w:suff w:val="nothing"/>
      <w:lvlText w:val=""/>
      <w:lvlJc w:val="left"/>
      <w:pPr>
        <w:pStyle w:val="1009"/>
        <w:ind w:left="0" w:firstLine="0"/>
      </w:pPr>
      <w:rPr>
        <w:rFonts w:hint="eastAsia"/>
      </w:rPr>
    </w:lvl>
    <w:lvl w:ilvl="6">
      <w:start w:val="1"/>
      <w:numFmt w:val="decimal"/>
      <w:pStyle w:val="1016"/>
      <w:isLgl w:val="false"/>
      <w:suff w:val="nothing"/>
      <w:lvlText w:val=""/>
      <w:lvlJc w:val="left"/>
      <w:pPr>
        <w:pStyle w:val="1009"/>
        <w:ind w:left="0" w:firstLine="0"/>
      </w:pPr>
      <w:rPr>
        <w:rFonts w:hint="eastAsia"/>
      </w:rPr>
    </w:lvl>
    <w:lvl w:ilvl="7">
      <w:start w:val="1"/>
      <w:numFmt w:val="decimal"/>
      <w:pStyle w:val="1017"/>
      <w:isLgl w:val="false"/>
      <w:suff w:val="nothing"/>
      <w:lvlText w:val=""/>
      <w:lvlJc w:val="left"/>
      <w:pPr>
        <w:pStyle w:val="1009"/>
        <w:ind w:left="0" w:firstLine="0"/>
      </w:pPr>
      <w:rPr>
        <w:rFonts w:hint="eastAsia"/>
      </w:rPr>
    </w:lvl>
    <w:lvl w:ilvl="8">
      <w:start w:val="1"/>
      <w:numFmt w:val="decimal"/>
      <w:pStyle w:val="1018"/>
      <w:isLgl w:val="false"/>
      <w:suff w:val="nothing"/>
      <w:lvlText w:val=""/>
      <w:lvlJc w:val="left"/>
      <w:pPr>
        <w:pStyle w:val="1009"/>
        <w:ind w:left="0" w:firstLine="0"/>
      </w:pPr>
      <w:rPr>
        <w:rFonts w:hint="eastAsia"/>
      </w:rPr>
    </w:lvl>
  </w:abstractNum>
  <w:abstractNum w:abstractNumId="22">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1"/>
  </w:num>
  <w:num w:numId="3">
    <w:abstractNumId w:val="19"/>
  </w:num>
  <w:num w:numId="4">
    <w:abstractNumId w:val="10"/>
  </w:num>
  <w:num w:numId="5">
    <w:abstractNumId w:val="24"/>
  </w:num>
  <w:num w:numId="6">
    <w:abstractNumId w:val="5"/>
  </w:num>
  <w:num w:numId="7">
    <w:abstractNumId w:val="9"/>
  </w:num>
  <w:num w:numId="8">
    <w:abstractNumId w:val="7"/>
  </w:num>
  <w:num w:numId="9">
    <w:abstractNumId w:val="6"/>
  </w:num>
  <w:num w:numId="10">
    <w:abstractNumId w:val="2"/>
  </w:num>
  <w:num w:numId="11">
    <w:abstractNumId w:val="8"/>
  </w:num>
  <w:num w:numId="12">
    <w:abstractNumId w:val="13"/>
  </w:num>
  <w:num w:numId="13">
    <w:abstractNumId w:val="23"/>
  </w:num>
  <w:num w:numId="14">
    <w:abstractNumId w:val="17"/>
  </w:num>
  <w:num w:numId="15">
    <w:abstractNumId w:val="16"/>
  </w:num>
  <w:num w:numId="16">
    <w:abstractNumId w:val="20"/>
  </w:num>
  <w:num w:numId="17">
    <w:abstractNumId w:val="18"/>
  </w:num>
  <w:num w:numId="18">
    <w:abstractNumId w:val="12"/>
  </w:num>
  <w:num w:numId="19">
    <w:abstractNumId w:val="1"/>
  </w:num>
  <w:num w:numId="20">
    <w:abstractNumId w:val="3"/>
  </w:num>
  <w:num w:numId="21">
    <w:abstractNumId w:val="15"/>
  </w:num>
  <w:num w:numId="22">
    <w:abstractNumId w:val="14"/>
  </w:num>
  <w:num w:numId="23">
    <w:abstractNumId w:val="0"/>
  </w:num>
  <w:num w:numId="24">
    <w:abstractNumId w:val="2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009"/>
    <w:next w:val="1009"/>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009"/>
    <w:next w:val="1009"/>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009"/>
    <w:next w:val="1009"/>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009"/>
    <w:next w:val="1009"/>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009"/>
    <w:next w:val="1009"/>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009"/>
    <w:next w:val="1009"/>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009"/>
    <w:next w:val="1009"/>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009"/>
    <w:next w:val="1009"/>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009"/>
    <w:next w:val="1009"/>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List Paragraph"/>
    <w:basedOn w:val="1009"/>
    <w:uiPriority w:val="34"/>
    <w:qFormat/>
    <w:pPr>
      <w:contextualSpacing/>
      <w:ind w:left="720"/>
    </w:pPr>
  </w:style>
  <w:style w:type="paragraph" w:styleId="850">
    <w:name w:val="No Spacing"/>
    <w:uiPriority w:val="1"/>
    <w:qFormat/>
    <w:pPr>
      <w:spacing w:before="0" w:after="0" w:line="240" w:lineRule="auto"/>
    </w:pPr>
  </w:style>
  <w:style w:type="paragraph" w:styleId="851">
    <w:name w:val="Title"/>
    <w:basedOn w:val="1009"/>
    <w:next w:val="1009"/>
    <w:link w:val="852"/>
    <w:uiPriority w:val="10"/>
    <w:qFormat/>
    <w:pPr>
      <w:contextualSpacing/>
      <w:spacing w:before="300" w:after="200"/>
    </w:pPr>
    <w:rPr>
      <w:sz w:val="48"/>
      <w:szCs w:val="48"/>
    </w:rPr>
  </w:style>
  <w:style w:type="character" w:styleId="852">
    <w:name w:val="Title Char"/>
    <w:link w:val="851"/>
    <w:uiPriority w:val="10"/>
    <w:rPr>
      <w:sz w:val="48"/>
      <w:szCs w:val="48"/>
    </w:rPr>
  </w:style>
  <w:style w:type="paragraph" w:styleId="853">
    <w:name w:val="Subtitle"/>
    <w:basedOn w:val="1009"/>
    <w:next w:val="1009"/>
    <w:link w:val="854"/>
    <w:uiPriority w:val="11"/>
    <w:qFormat/>
    <w:pPr>
      <w:spacing w:before="200" w:after="200"/>
    </w:pPr>
    <w:rPr>
      <w:sz w:val="24"/>
      <w:szCs w:val="24"/>
    </w:rPr>
  </w:style>
  <w:style w:type="character" w:styleId="854">
    <w:name w:val="Subtitle Char"/>
    <w:link w:val="853"/>
    <w:uiPriority w:val="11"/>
    <w:rPr>
      <w:sz w:val="24"/>
      <w:szCs w:val="24"/>
    </w:rPr>
  </w:style>
  <w:style w:type="paragraph" w:styleId="855">
    <w:name w:val="Quote"/>
    <w:basedOn w:val="1009"/>
    <w:next w:val="1009"/>
    <w:link w:val="856"/>
    <w:uiPriority w:val="29"/>
    <w:qFormat/>
    <w:pPr>
      <w:ind w:left="720" w:right="720"/>
    </w:pPr>
    <w:rPr>
      <w:i/>
    </w:rPr>
  </w:style>
  <w:style w:type="character" w:styleId="856">
    <w:name w:val="Quote Char"/>
    <w:link w:val="855"/>
    <w:uiPriority w:val="29"/>
    <w:rPr>
      <w:i/>
    </w:rPr>
  </w:style>
  <w:style w:type="paragraph" w:styleId="857">
    <w:name w:val="Intense Quote"/>
    <w:basedOn w:val="1009"/>
    <w:next w:val="1009"/>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Intense Quote Char"/>
    <w:link w:val="857"/>
    <w:uiPriority w:val="30"/>
    <w:rPr>
      <w:i/>
    </w:rPr>
  </w:style>
  <w:style w:type="paragraph" w:styleId="859">
    <w:name w:val="Header"/>
    <w:basedOn w:val="1009"/>
    <w:link w:val="860"/>
    <w:uiPriority w:val="99"/>
    <w:unhideWhenUsed/>
    <w:pPr>
      <w:spacing w:after="0" w:line="240" w:lineRule="auto"/>
      <w:tabs>
        <w:tab w:val="center" w:pos="7143" w:leader="none"/>
        <w:tab w:val="right" w:pos="14287" w:leader="none"/>
      </w:tabs>
    </w:pPr>
  </w:style>
  <w:style w:type="character" w:styleId="860">
    <w:name w:val="Header Char"/>
    <w:link w:val="859"/>
    <w:uiPriority w:val="99"/>
  </w:style>
  <w:style w:type="paragraph" w:styleId="861">
    <w:name w:val="Footer"/>
    <w:basedOn w:val="1009"/>
    <w:link w:val="864"/>
    <w:uiPriority w:val="99"/>
    <w:unhideWhenUsed/>
    <w:pPr>
      <w:spacing w:after="0" w:line="240" w:lineRule="auto"/>
      <w:tabs>
        <w:tab w:val="center" w:pos="7143" w:leader="none"/>
        <w:tab w:val="right" w:pos="14287" w:leader="none"/>
      </w:tabs>
    </w:pPr>
  </w:style>
  <w:style w:type="character" w:styleId="862">
    <w:name w:val="Footer Char"/>
    <w:link w:val="861"/>
    <w:uiPriority w:val="99"/>
  </w:style>
  <w:style w:type="paragraph" w:styleId="863">
    <w:name w:val="Caption"/>
    <w:basedOn w:val="1009"/>
    <w:next w:val="1009"/>
    <w:uiPriority w:val="35"/>
    <w:semiHidden/>
    <w:unhideWhenUsed/>
    <w:qFormat/>
    <w:pPr>
      <w:spacing w:line="276" w:lineRule="auto"/>
    </w:pPr>
    <w:rPr>
      <w:b/>
      <w:bCs/>
      <w:color w:val="4f81bd" w:themeColor="accent1"/>
      <w:sz w:val="18"/>
      <w:szCs w:val="18"/>
    </w:rPr>
  </w:style>
  <w:style w:type="character" w:styleId="864">
    <w:name w:val="Caption Char"/>
    <w:basedOn w:val="863"/>
    <w:link w:val="861"/>
    <w:uiPriority w:val="99"/>
  </w:style>
  <w:style w:type="table" w:styleId="8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Hyperlink"/>
    <w:uiPriority w:val="99"/>
    <w:unhideWhenUsed/>
    <w:rPr>
      <w:color w:val="0000ff" w:themeColor="hyperlink"/>
      <w:u w:val="single"/>
    </w:rPr>
  </w:style>
  <w:style w:type="paragraph" w:styleId="992">
    <w:name w:val="footnote text"/>
    <w:basedOn w:val="1009"/>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uiPriority w:val="99"/>
    <w:unhideWhenUsed/>
    <w:rPr>
      <w:vertAlign w:val="superscript"/>
    </w:rPr>
  </w:style>
  <w:style w:type="paragraph" w:styleId="995">
    <w:name w:val="endnote text"/>
    <w:basedOn w:val="1009"/>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uiPriority w:val="99"/>
    <w:semiHidden/>
    <w:unhideWhenUsed/>
    <w:rPr>
      <w:vertAlign w:val="superscript"/>
    </w:rPr>
  </w:style>
  <w:style w:type="paragraph" w:styleId="998">
    <w:name w:val="toc 1"/>
    <w:basedOn w:val="1009"/>
    <w:next w:val="1009"/>
    <w:uiPriority w:val="39"/>
    <w:unhideWhenUsed/>
    <w:pPr>
      <w:ind w:left="0" w:right="0" w:firstLine="0"/>
      <w:spacing w:after="57"/>
    </w:pPr>
  </w:style>
  <w:style w:type="paragraph" w:styleId="999">
    <w:name w:val="toc 2"/>
    <w:basedOn w:val="1009"/>
    <w:next w:val="1009"/>
    <w:uiPriority w:val="39"/>
    <w:unhideWhenUsed/>
    <w:pPr>
      <w:ind w:left="283" w:right="0" w:firstLine="0"/>
      <w:spacing w:after="57"/>
    </w:pPr>
  </w:style>
  <w:style w:type="paragraph" w:styleId="1000">
    <w:name w:val="toc 3"/>
    <w:basedOn w:val="1009"/>
    <w:next w:val="1009"/>
    <w:uiPriority w:val="39"/>
    <w:unhideWhenUsed/>
    <w:pPr>
      <w:ind w:left="567" w:right="0" w:firstLine="0"/>
      <w:spacing w:after="57"/>
    </w:pPr>
  </w:style>
  <w:style w:type="paragraph" w:styleId="1001">
    <w:name w:val="toc 4"/>
    <w:basedOn w:val="1009"/>
    <w:next w:val="1009"/>
    <w:uiPriority w:val="39"/>
    <w:unhideWhenUsed/>
    <w:pPr>
      <w:ind w:left="850" w:right="0" w:firstLine="0"/>
      <w:spacing w:after="57"/>
    </w:pPr>
  </w:style>
  <w:style w:type="paragraph" w:styleId="1002">
    <w:name w:val="toc 5"/>
    <w:basedOn w:val="1009"/>
    <w:next w:val="1009"/>
    <w:uiPriority w:val="39"/>
    <w:unhideWhenUsed/>
    <w:pPr>
      <w:ind w:left="1134" w:right="0" w:firstLine="0"/>
      <w:spacing w:after="57"/>
    </w:pPr>
  </w:style>
  <w:style w:type="paragraph" w:styleId="1003">
    <w:name w:val="toc 6"/>
    <w:basedOn w:val="1009"/>
    <w:next w:val="1009"/>
    <w:uiPriority w:val="39"/>
    <w:unhideWhenUsed/>
    <w:pPr>
      <w:ind w:left="1417" w:right="0" w:firstLine="0"/>
      <w:spacing w:after="57"/>
    </w:pPr>
  </w:style>
  <w:style w:type="paragraph" w:styleId="1004">
    <w:name w:val="toc 7"/>
    <w:basedOn w:val="1009"/>
    <w:next w:val="1009"/>
    <w:uiPriority w:val="39"/>
    <w:unhideWhenUsed/>
    <w:pPr>
      <w:ind w:left="1701" w:right="0" w:firstLine="0"/>
      <w:spacing w:after="57"/>
    </w:pPr>
  </w:style>
  <w:style w:type="paragraph" w:styleId="1005">
    <w:name w:val="toc 8"/>
    <w:basedOn w:val="1009"/>
    <w:next w:val="1009"/>
    <w:uiPriority w:val="39"/>
    <w:unhideWhenUsed/>
    <w:pPr>
      <w:ind w:left="1984" w:right="0" w:firstLine="0"/>
      <w:spacing w:after="57"/>
    </w:pPr>
  </w:style>
  <w:style w:type="paragraph" w:styleId="1006">
    <w:name w:val="toc 9"/>
    <w:basedOn w:val="1009"/>
    <w:next w:val="1009"/>
    <w:uiPriority w:val="39"/>
    <w:unhideWhenUsed/>
    <w:pPr>
      <w:ind w:left="2268" w:right="0" w:firstLine="0"/>
      <w:spacing w:after="57"/>
    </w:p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next w:val="1009"/>
    <w:link w:val="1009"/>
    <w:qFormat/>
    <w:pPr>
      <w:jc w:val="both"/>
      <w:widowControl w:val="off"/>
    </w:pPr>
    <w:rPr>
      <w:rFonts w:ascii="Times New Roman" w:hAnsi="Times New Roman"/>
      <w:sz w:val="21"/>
      <w:szCs w:val="21"/>
      <w:lang w:val="en-US" w:eastAsia="zh-CN" w:bidi="ar-SA"/>
    </w:rPr>
  </w:style>
  <w:style w:type="paragraph" w:styleId="1010">
    <w:name w:val="标题 1"/>
    <w:basedOn w:val="1009"/>
    <w:next w:val="1009"/>
    <w:link w:val="1027"/>
    <w:qFormat/>
    <w:pPr>
      <w:jc w:val="center"/>
      <w:keepNext/>
      <w:outlineLvl w:val="0"/>
    </w:pPr>
    <w:rPr>
      <w:rFonts w:ascii="楷体_GB2312" w:eastAsia="楷体_GB2312"/>
      <w:sz w:val="28"/>
      <w:szCs w:val="28"/>
    </w:rPr>
  </w:style>
  <w:style w:type="paragraph" w:styleId="1011">
    <w:name w:val="标题 2"/>
    <w:basedOn w:val="1009"/>
    <w:next w:val="1068"/>
    <w:link w:val="1031"/>
    <w:qFormat/>
    <w:pPr>
      <w:jc w:val="center"/>
      <w:keepLines/>
      <w:keepNext/>
      <w:spacing w:before="260" w:after="260" w:line="416" w:lineRule="auto"/>
      <w:outlineLvl w:val="1"/>
    </w:pPr>
    <w:rPr>
      <w:rFonts w:ascii="Arial" w:hAnsi="Arial" w:eastAsia="幼圆" w:cs="Arial"/>
      <w:b/>
      <w:bCs/>
      <w:sz w:val="44"/>
      <w:szCs w:val="44"/>
    </w:rPr>
  </w:style>
  <w:style w:type="paragraph" w:styleId="1012">
    <w:name w:val="标题 3"/>
    <w:basedOn w:val="1009"/>
    <w:next w:val="1068"/>
    <w:link w:val="1040"/>
    <w:qFormat/>
    <w:pPr>
      <w:keepLines/>
      <w:keepNext/>
      <w:spacing w:before="260" w:after="260" w:line="416" w:lineRule="auto"/>
      <w:outlineLvl w:val="2"/>
    </w:pPr>
    <w:rPr>
      <w:b/>
      <w:bCs/>
      <w:sz w:val="32"/>
      <w:szCs w:val="32"/>
    </w:rPr>
  </w:style>
  <w:style w:type="paragraph" w:styleId="1013">
    <w:name w:val="标题 4"/>
    <w:basedOn w:val="1009"/>
    <w:next w:val="1068"/>
    <w:link w:val="1041"/>
    <w:qFormat/>
    <w:pPr>
      <w:keepLines/>
      <w:keepNext/>
      <w:spacing w:before="280" w:after="290" w:line="376" w:lineRule="auto"/>
      <w:outlineLvl w:val="3"/>
    </w:pPr>
    <w:rPr>
      <w:rFonts w:ascii="Arial" w:hAnsi="Arial" w:eastAsia="黑体" w:cs="Arial"/>
      <w:b/>
      <w:bCs/>
      <w:sz w:val="28"/>
      <w:szCs w:val="28"/>
    </w:rPr>
  </w:style>
  <w:style w:type="paragraph" w:styleId="1014">
    <w:name w:val="标题 5"/>
    <w:basedOn w:val="1009"/>
    <w:next w:val="1068"/>
    <w:link w:val="1030"/>
    <w:qFormat/>
    <w:pPr>
      <w:keepNext/>
      <w:outlineLvl w:val="4"/>
    </w:pPr>
    <w:rPr>
      <w:rFonts w:ascii="宋体"/>
      <w:color w:val="000000"/>
      <w:sz w:val="28"/>
      <w:szCs w:val="28"/>
    </w:rPr>
  </w:style>
  <w:style w:type="paragraph" w:styleId="1015">
    <w:name w:val="标题 6"/>
    <w:basedOn w:val="1009"/>
    <w:next w:val="1009"/>
    <w:link w:val="104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6">
    <w:name w:val="标题 7"/>
    <w:basedOn w:val="1009"/>
    <w:next w:val="1009"/>
    <w:link w:val="1043"/>
    <w:qFormat/>
    <w:pPr>
      <w:numPr>
        <w:ilvl w:val="6"/>
        <w:numId w:val="1"/>
      </w:numPr>
      <w:keepLines/>
      <w:keepNext/>
      <w:spacing w:before="240" w:after="64" w:line="320" w:lineRule="auto"/>
      <w:outlineLvl w:val="6"/>
    </w:pPr>
    <w:rPr>
      <w:b/>
      <w:bCs/>
      <w:sz w:val="24"/>
      <w:szCs w:val="24"/>
    </w:rPr>
  </w:style>
  <w:style w:type="paragraph" w:styleId="1017">
    <w:name w:val="标题 8"/>
    <w:basedOn w:val="1009"/>
    <w:next w:val="1009"/>
    <w:link w:val="1044"/>
    <w:qFormat/>
    <w:pPr>
      <w:numPr>
        <w:ilvl w:val="7"/>
        <w:numId w:val="1"/>
      </w:numPr>
      <w:keepLines/>
      <w:keepNext/>
      <w:spacing w:before="240" w:after="64" w:line="320" w:lineRule="auto"/>
      <w:outlineLvl w:val="7"/>
    </w:pPr>
    <w:rPr>
      <w:rFonts w:ascii="Arial" w:hAnsi="Arial" w:eastAsia="黑体"/>
      <w:sz w:val="24"/>
      <w:szCs w:val="24"/>
    </w:rPr>
  </w:style>
  <w:style w:type="paragraph" w:styleId="1018">
    <w:name w:val="标题 9"/>
    <w:basedOn w:val="1009"/>
    <w:next w:val="1009"/>
    <w:link w:val="1045"/>
    <w:qFormat/>
    <w:pPr>
      <w:numPr>
        <w:ilvl w:val="8"/>
        <w:numId w:val="1"/>
      </w:numPr>
      <w:keepLines/>
      <w:keepNext/>
      <w:spacing w:before="240" w:after="64" w:line="320" w:lineRule="auto"/>
      <w:outlineLvl w:val="8"/>
    </w:pPr>
    <w:rPr>
      <w:rFonts w:ascii="Arial" w:hAnsi="Arial" w:eastAsia="黑体"/>
    </w:rPr>
  </w:style>
  <w:style w:type="character" w:styleId="1019">
    <w:name w:val="默认段落字体"/>
    <w:next w:val="1019"/>
    <w:link w:val="1009"/>
    <w:uiPriority w:val="1"/>
    <w:unhideWhenUsed/>
  </w:style>
  <w:style w:type="table" w:styleId="1020">
    <w:name w:val="普通表格"/>
    <w:next w:val="1020"/>
    <w:link w:val="1009"/>
    <w:uiPriority w:val="99"/>
    <w:unhideWhenUsed/>
    <w:tblPr/>
  </w:style>
  <w:style w:type="character" w:styleId="1021">
    <w:name w:val="强调"/>
    <w:next w:val="1021"/>
    <w:link w:val="1009"/>
    <w:qFormat/>
    <w:rPr>
      <w:i/>
    </w:rPr>
  </w:style>
  <w:style w:type="character" w:styleId="1022">
    <w:name w:val="批注引用"/>
    <w:next w:val="1022"/>
    <w:link w:val="1009"/>
    <w:rPr>
      <w:sz w:val="21"/>
      <w:szCs w:val="21"/>
    </w:rPr>
  </w:style>
  <w:style w:type="character" w:styleId="1023">
    <w:name w:val="要点"/>
    <w:next w:val="1023"/>
    <w:link w:val="1009"/>
    <w:qFormat/>
    <w:rPr>
      <w:b/>
      <w:bCs/>
    </w:rPr>
  </w:style>
  <w:style w:type="character" w:styleId="1024">
    <w:name w:val="已访问的超链接"/>
    <w:next w:val="1024"/>
    <w:link w:val="1009"/>
    <w:rPr>
      <w:color w:val="800080"/>
      <w:u w:val="single"/>
    </w:rPr>
  </w:style>
  <w:style w:type="character" w:styleId="1025">
    <w:name w:val="页码"/>
    <w:next w:val="1025"/>
    <w:link w:val="1009"/>
  </w:style>
  <w:style w:type="character" w:styleId="1026">
    <w:name w:val="超链接"/>
    <w:next w:val="1026"/>
    <w:link w:val="1009"/>
    <w:rPr>
      <w:color w:val="0000ff"/>
      <w:u w:val="single"/>
    </w:rPr>
  </w:style>
  <w:style w:type="character" w:styleId="1027">
    <w:name w:val="标题 1 Char"/>
    <w:next w:val="1027"/>
    <w:link w:val="1010"/>
    <w:rPr>
      <w:rFonts w:ascii="楷体_GB2312" w:hAnsi="Times New Roman" w:eastAsia="楷体_GB2312" w:cs="Times New Roman"/>
      <w:sz w:val="28"/>
      <w:szCs w:val="28"/>
    </w:rPr>
  </w:style>
  <w:style w:type="character" w:styleId="1028">
    <w:name w:val="正文首行缩进 Char"/>
    <w:next w:val="1028"/>
    <w:link w:val="1066"/>
    <w:rPr>
      <w:rFonts w:ascii="仿宋_GB2312" w:hAnsi="Times New Roman" w:eastAsia="仿宋_GB2312" w:cs="Times New Roman"/>
      <w:sz w:val="30"/>
      <w:szCs w:val="30"/>
    </w:rPr>
  </w:style>
  <w:style w:type="character" w:styleId="1029">
    <w:name w:val="正文首行缩进 2 Char"/>
    <w:next w:val="1029"/>
    <w:link w:val="1083"/>
    <w:rPr>
      <w:rFonts w:ascii="宋体" w:hAnsi="宋体" w:eastAsia="宋体" w:cs="Times New Roman"/>
      <w:sz w:val="32"/>
      <w:szCs w:val="20"/>
    </w:rPr>
  </w:style>
  <w:style w:type="character" w:styleId="1030">
    <w:name w:val="标题 5 Char"/>
    <w:next w:val="1030"/>
    <w:link w:val="1014"/>
    <w:rPr>
      <w:rFonts w:ascii="宋体" w:hAnsi="Times New Roman" w:eastAsia="宋体" w:cs="Times New Roman"/>
      <w:color w:val="000000"/>
      <w:sz w:val="28"/>
      <w:szCs w:val="28"/>
    </w:rPr>
  </w:style>
  <w:style w:type="character" w:styleId="1031">
    <w:name w:val="标题 2 Char"/>
    <w:next w:val="1031"/>
    <w:link w:val="1011"/>
    <w:rPr>
      <w:rFonts w:ascii="Arial" w:hAnsi="Arial" w:eastAsia="幼圆" w:cs="Arial"/>
      <w:b/>
      <w:bCs/>
      <w:sz w:val="44"/>
      <w:szCs w:val="44"/>
    </w:rPr>
  </w:style>
  <w:style w:type="character" w:styleId="1032">
    <w:name w:val="纯文本 Char"/>
    <w:next w:val="1032"/>
    <w:link w:val="1086"/>
    <w:rPr>
      <w:rFonts w:ascii="宋体" w:hAnsi="Courier New" w:eastAsia="宋体" w:cs="Courier New"/>
      <w:szCs w:val="21"/>
    </w:rPr>
  </w:style>
  <w:style w:type="character" w:styleId="1033">
    <w:name w:val="正文文本 2 Char"/>
    <w:next w:val="1033"/>
    <w:link w:val="1072"/>
    <w:rPr>
      <w:rFonts w:ascii="楷体_GB2312" w:hAnsi="Times New Roman" w:eastAsia="楷体_GB2312" w:cs="Times New Roman"/>
      <w:sz w:val="28"/>
      <w:szCs w:val="28"/>
    </w:rPr>
  </w:style>
  <w:style w:type="character" w:styleId="1034">
    <w:name w:val="二级目录 Char"/>
    <w:next w:val="1034"/>
    <w:link w:val="1093"/>
    <w:rPr>
      <w:b/>
      <w:sz w:val="30"/>
      <w:szCs w:val="28"/>
    </w:rPr>
  </w:style>
  <w:style w:type="character" w:styleId="1035">
    <w:name w:val="批注框文本 Char"/>
    <w:next w:val="1035"/>
    <w:link w:val="1085"/>
    <w:semiHidden/>
    <w:rPr>
      <w:rFonts w:ascii="Times New Roman" w:hAnsi="Times New Roman" w:eastAsia="宋体" w:cs="Times New Roman"/>
      <w:sz w:val="18"/>
      <w:szCs w:val="18"/>
    </w:rPr>
  </w:style>
  <w:style w:type="character" w:styleId="1036">
    <w:name w:val="列出段落 Char1"/>
    <w:next w:val="1036"/>
    <w:link w:val="1097"/>
    <w:uiPriority w:val="34"/>
    <w:qFormat/>
    <w:rPr>
      <w:sz w:val="24"/>
      <w:szCs w:val="24"/>
      <w:lang w:eastAsia="en-US" w:bidi="en-US"/>
    </w:rPr>
  </w:style>
  <w:style w:type="character" w:styleId="1037">
    <w:name w:val="页眉 Char"/>
    <w:next w:val="1037"/>
    <w:link w:val="1070"/>
    <w:rPr>
      <w:rFonts w:ascii="Times New Roman" w:hAnsi="Times New Roman" w:eastAsia="宋体" w:cs="Times New Roman"/>
      <w:sz w:val="18"/>
      <w:szCs w:val="18"/>
    </w:rPr>
  </w:style>
  <w:style w:type="character" w:styleId="1038">
    <w:name w:val="文档结构图 Char"/>
    <w:next w:val="1038"/>
    <w:link w:val="1060"/>
    <w:semiHidden/>
    <w:rPr>
      <w:rFonts w:ascii="Times New Roman" w:hAnsi="Times New Roman" w:eastAsia="宋体" w:cs="Times New Roman"/>
      <w:szCs w:val="21"/>
      <w:shd w:val="clear" w:color="auto" w:fill="000080"/>
    </w:rPr>
  </w:style>
  <w:style w:type="character" w:styleId="1039">
    <w:name w:val="正文缩进 Char"/>
    <w:next w:val="1039"/>
    <w:link w:val="1068"/>
    <w:qFormat/>
    <w:rPr>
      <w:rFonts w:ascii="Times New Roman" w:hAnsi="Times New Roman" w:eastAsia="宋体" w:cs="Times New Roman"/>
      <w:szCs w:val="21"/>
    </w:rPr>
  </w:style>
  <w:style w:type="character" w:styleId="1040">
    <w:name w:val="标题 3 Char"/>
    <w:next w:val="1040"/>
    <w:link w:val="1012"/>
    <w:rPr>
      <w:rFonts w:ascii="Times New Roman" w:hAnsi="Times New Roman" w:eastAsia="宋体" w:cs="Times New Roman"/>
      <w:b/>
      <w:bCs/>
      <w:sz w:val="32"/>
      <w:szCs w:val="32"/>
    </w:rPr>
  </w:style>
  <w:style w:type="character" w:styleId="1041">
    <w:name w:val="标题 4 Char"/>
    <w:next w:val="1041"/>
    <w:link w:val="1013"/>
    <w:rPr>
      <w:rFonts w:ascii="Arial" w:hAnsi="Arial" w:eastAsia="黑体" w:cs="Arial"/>
      <w:b/>
      <w:bCs/>
      <w:sz w:val="28"/>
      <w:szCs w:val="28"/>
    </w:rPr>
  </w:style>
  <w:style w:type="character" w:styleId="1042">
    <w:name w:val="标题 6 Char"/>
    <w:next w:val="1042"/>
    <w:link w:val="1015"/>
    <w:rPr>
      <w:rFonts w:ascii="Arial" w:hAnsi="Arial" w:eastAsia="黑体" w:cs="Times New Roman"/>
      <w:b/>
      <w:bCs/>
      <w:sz w:val="24"/>
      <w:szCs w:val="24"/>
    </w:rPr>
  </w:style>
  <w:style w:type="character" w:styleId="1043">
    <w:name w:val="标题 7 Char"/>
    <w:next w:val="1043"/>
    <w:link w:val="1016"/>
    <w:rPr>
      <w:rFonts w:ascii="Times New Roman" w:hAnsi="Times New Roman" w:eastAsia="宋体" w:cs="Times New Roman"/>
      <w:b/>
      <w:bCs/>
      <w:sz w:val="24"/>
      <w:szCs w:val="24"/>
    </w:rPr>
  </w:style>
  <w:style w:type="character" w:styleId="1044">
    <w:name w:val="标题 8 Char"/>
    <w:next w:val="1044"/>
    <w:link w:val="1017"/>
    <w:rPr>
      <w:rFonts w:ascii="Arial" w:hAnsi="Arial" w:eastAsia="黑体" w:cs="Times New Roman"/>
      <w:sz w:val="24"/>
      <w:szCs w:val="24"/>
    </w:rPr>
  </w:style>
  <w:style w:type="character" w:styleId="1045">
    <w:name w:val="标题 9 Char"/>
    <w:next w:val="1045"/>
    <w:link w:val="1018"/>
    <w:rPr>
      <w:rFonts w:ascii="Arial" w:hAnsi="Arial" w:eastAsia="黑体" w:cs="Times New Roman"/>
      <w:szCs w:val="21"/>
    </w:rPr>
  </w:style>
  <w:style w:type="character" w:styleId="1046">
    <w:name w:val="批注文字 Char"/>
    <w:next w:val="1046"/>
    <w:link w:val="1076"/>
    <w:rPr>
      <w:rFonts w:ascii="Times New Roman" w:hAnsi="Times New Roman" w:eastAsia="宋体" w:cs="Times New Roman"/>
      <w:szCs w:val="21"/>
    </w:rPr>
  </w:style>
  <w:style w:type="character" w:styleId="1047">
    <w:name w:val="正文文本 3 Char"/>
    <w:next w:val="1047"/>
    <w:link w:val="1062"/>
    <w:rPr>
      <w:rFonts w:ascii="仿宋_GB2312" w:hAnsi="Arial" w:eastAsia="仿宋_GB2312" w:cs="Times New Roman"/>
      <w:sz w:val="32"/>
      <w:szCs w:val="32"/>
    </w:rPr>
  </w:style>
  <w:style w:type="character" w:styleId="1048">
    <w:name w:val="正文文本 Char"/>
    <w:next w:val="1048"/>
    <w:link w:val="1073"/>
    <w:rPr>
      <w:rFonts w:ascii="楷体_GB2312" w:hAnsi="Arial" w:eastAsia="楷体_GB2312" w:cs="Times New Roman"/>
      <w:sz w:val="28"/>
      <w:szCs w:val="28"/>
    </w:rPr>
  </w:style>
  <w:style w:type="character" w:styleId="1049">
    <w:name w:val="正文文本缩进 Char"/>
    <w:next w:val="1049"/>
    <w:link w:val="1081"/>
    <w:rPr>
      <w:rFonts w:ascii="楷体_GB2312" w:hAnsi="Times New Roman" w:eastAsia="楷体_GB2312" w:cs="Times New Roman"/>
      <w:sz w:val="32"/>
      <w:szCs w:val="32"/>
    </w:rPr>
  </w:style>
  <w:style w:type="character" w:styleId="1050">
    <w:name w:val="日期 Char"/>
    <w:next w:val="1050"/>
    <w:link w:val="1079"/>
    <w:rPr>
      <w:rFonts w:ascii="Times New Roman" w:hAnsi="Times New Roman" w:eastAsia="宋体" w:cs="Times New Roman"/>
      <w:sz w:val="24"/>
      <w:szCs w:val="24"/>
    </w:rPr>
  </w:style>
  <w:style w:type="character" w:styleId="1051">
    <w:name w:val="正文文本缩进 2 Char"/>
    <w:next w:val="1051"/>
    <w:link w:val="1087"/>
    <w:rPr>
      <w:rFonts w:ascii="Arial" w:hAnsi="Arial" w:eastAsia="仿宋_GB2312" w:cs="Arial"/>
      <w:sz w:val="32"/>
      <w:szCs w:val="32"/>
    </w:rPr>
  </w:style>
  <w:style w:type="character" w:styleId="1052">
    <w:name w:val="页脚 Char"/>
    <w:next w:val="1052"/>
    <w:link w:val="1084"/>
    <w:uiPriority w:val="99"/>
    <w:rPr>
      <w:rFonts w:ascii="Times New Roman" w:hAnsi="Times New Roman" w:eastAsia="宋体" w:cs="Times New Roman"/>
      <w:sz w:val="18"/>
      <w:szCs w:val="18"/>
    </w:rPr>
  </w:style>
  <w:style w:type="character" w:styleId="1053">
    <w:name w:val="正文文本缩进 3 Char"/>
    <w:next w:val="1053"/>
    <w:link w:val="1058"/>
    <w:rPr>
      <w:rFonts w:ascii="Arial" w:hAnsi="Arial" w:eastAsia="仿宋_GB2312" w:cs="Arial"/>
      <w:color w:val="ffff00"/>
      <w:sz w:val="32"/>
      <w:szCs w:val="32"/>
    </w:rPr>
  </w:style>
  <w:style w:type="character" w:styleId="1054">
    <w:name w:val="批注主题 Char"/>
    <w:next w:val="1054"/>
    <w:link w:val="1067"/>
    <w:semiHidden/>
    <w:rPr>
      <w:rFonts w:ascii="Times New Roman" w:hAnsi="Times New Roman" w:eastAsia="宋体" w:cs="Times New Roman"/>
      <w:b/>
      <w:bCs/>
      <w:szCs w:val="21"/>
    </w:rPr>
  </w:style>
  <w:style w:type="character" w:styleId="1055">
    <w:name w:val="列出段落 Char,Bullet List Char,numbered Char,FooterText Char,List Paragraph1 Char,Paragraphe de liste1 Char"/>
    <w:next w:val="1055"/>
    <w:link w:val="1091"/>
    <w:rPr>
      <w:rFonts w:ascii="Calibri" w:hAnsi="Calibri"/>
      <w:sz w:val="24"/>
      <w:szCs w:val="24"/>
      <w:lang w:eastAsia="en-US" w:bidi="en-US"/>
    </w:rPr>
  </w:style>
  <w:style w:type="character" w:styleId="1056">
    <w:name w:val="font5 Char"/>
    <w:next w:val="1056"/>
    <w:link w:val="1009"/>
    <w:rPr>
      <w:rFonts w:ascii="宋体" w:hAnsi="宋体" w:eastAsia="宋体"/>
      <w:sz w:val="28"/>
      <w:szCs w:val="28"/>
      <w:lang w:val="en-US" w:eastAsia="zh-CN" w:bidi="ar-SA"/>
    </w:rPr>
  </w:style>
  <w:style w:type="paragraph" w:styleId="1057">
    <w:name w:val="列表 2"/>
    <w:basedOn w:val="1009"/>
    <w:next w:val="1057"/>
    <w:link w:val="1009"/>
    <w:pPr>
      <w:ind w:left="100" w:hanging="200"/>
    </w:pPr>
  </w:style>
  <w:style w:type="paragraph" w:styleId="1058">
    <w:name w:val="正文文本缩进 3"/>
    <w:basedOn w:val="1009"/>
    <w:next w:val="1058"/>
    <w:link w:val="1053"/>
    <w:pPr>
      <w:ind w:left="645" w:firstLine="645"/>
    </w:pPr>
    <w:rPr>
      <w:rFonts w:ascii="Arial" w:hAnsi="Arial" w:eastAsia="仿宋_GB2312" w:cs="Arial"/>
      <w:color w:val="ffff00"/>
      <w:sz w:val="32"/>
      <w:szCs w:val="32"/>
    </w:rPr>
  </w:style>
  <w:style w:type="paragraph" w:styleId="1059">
    <w:name w:val="目录 6"/>
    <w:basedOn w:val="1009"/>
    <w:next w:val="1009"/>
    <w:link w:val="1009"/>
    <w:semiHidden/>
    <w:pPr>
      <w:ind w:left="1050"/>
      <w:jc w:val="left"/>
    </w:pPr>
  </w:style>
  <w:style w:type="paragraph" w:styleId="1060">
    <w:name w:val="文档结构图"/>
    <w:basedOn w:val="1009"/>
    <w:next w:val="1060"/>
    <w:link w:val="1038"/>
    <w:semiHidden/>
    <w:pPr>
      <w:shd w:val="clear" w:color="auto" w:fill="000080"/>
    </w:pPr>
  </w:style>
  <w:style w:type="paragraph" w:styleId="1061">
    <w:name w:val="目录 1"/>
    <w:basedOn w:val="1009"/>
    <w:next w:val="1009"/>
    <w:link w:val="1009"/>
    <w:semiHidden/>
    <w:pPr>
      <w:jc w:val="left"/>
      <w:spacing w:before="120" w:after="120" w:line="400" w:lineRule="exact"/>
      <w:tabs>
        <w:tab w:val="right" w:pos="8720" w:leader="dot"/>
      </w:tabs>
    </w:pPr>
    <w:rPr>
      <w:rFonts w:ascii="宋体" w:hAnsi="宋体"/>
      <w:caps/>
      <w:sz w:val="24"/>
      <w:szCs w:val="24"/>
    </w:rPr>
  </w:style>
  <w:style w:type="paragraph" w:styleId="1062">
    <w:name w:val="正文文本 3"/>
    <w:basedOn w:val="1009"/>
    <w:next w:val="1062"/>
    <w:link w:val="1047"/>
    <w:rPr>
      <w:rFonts w:ascii="仿宋_GB2312" w:hAnsi="Arial" w:eastAsia="仿宋_GB2312"/>
      <w:sz w:val="32"/>
      <w:szCs w:val="32"/>
    </w:rPr>
  </w:style>
  <w:style w:type="paragraph" w:styleId="1063">
    <w:name w:val="目录 4"/>
    <w:basedOn w:val="1009"/>
    <w:next w:val="1009"/>
    <w:link w:val="1009"/>
    <w:semiHidden/>
    <w:pPr>
      <w:ind w:left="630"/>
      <w:jc w:val="left"/>
    </w:pPr>
  </w:style>
  <w:style w:type="paragraph" w:styleId="1064">
    <w:name w:val="普通(网站)"/>
    <w:basedOn w:val="1009"/>
    <w:next w:val="1064"/>
    <w:link w:val="1009"/>
    <w:uiPriority w:val="99"/>
    <w:pPr>
      <w:jc w:val="left"/>
      <w:spacing w:before="100" w:beforeAutospacing="1" w:after="100" w:afterAutospacing="1"/>
      <w:widowControl/>
    </w:pPr>
    <w:rPr>
      <w:rFonts w:ascii="宋体" w:hAnsi="宋体" w:cs="宋体"/>
      <w:sz w:val="24"/>
      <w:szCs w:val="24"/>
    </w:rPr>
  </w:style>
  <w:style w:type="paragraph" w:styleId="1065">
    <w:name w:val="目录 3"/>
    <w:basedOn w:val="1009"/>
    <w:next w:val="1009"/>
    <w:link w:val="1009"/>
    <w:semiHidden/>
    <w:pPr>
      <w:ind w:left="420"/>
      <w:jc w:val="left"/>
    </w:pPr>
    <w:rPr>
      <w:i/>
      <w:iCs/>
      <w:szCs w:val="24"/>
    </w:rPr>
  </w:style>
  <w:style w:type="paragraph" w:styleId="1066">
    <w:name w:val="正文首行缩进"/>
    <w:basedOn w:val="1073"/>
    <w:next w:val="1066"/>
    <w:link w:val="1028"/>
    <w:pPr>
      <w:ind w:firstLine="200"/>
      <w:spacing w:line="360" w:lineRule="auto"/>
    </w:pPr>
    <w:rPr>
      <w:rFonts w:ascii="仿宋_GB2312" w:eastAsia="仿宋_GB2312"/>
      <w:sz w:val="30"/>
      <w:szCs w:val="30"/>
    </w:rPr>
  </w:style>
  <w:style w:type="paragraph" w:styleId="1067">
    <w:name w:val="批注主题"/>
    <w:basedOn w:val="1076"/>
    <w:next w:val="1076"/>
    <w:link w:val="1054"/>
    <w:semiHidden/>
    <w:rPr>
      <w:b/>
      <w:bCs/>
    </w:rPr>
  </w:style>
  <w:style w:type="paragraph" w:styleId="1068">
    <w:name w:val="正文缩进"/>
    <w:basedOn w:val="1009"/>
    <w:next w:val="1068"/>
    <w:link w:val="1039"/>
    <w:uiPriority w:val="99"/>
    <w:pPr>
      <w:ind w:firstLine="420"/>
    </w:pPr>
  </w:style>
  <w:style w:type="paragraph" w:styleId="1069">
    <w:name w:val="列表 3"/>
    <w:basedOn w:val="1009"/>
    <w:next w:val="1069"/>
    <w:link w:val="1009"/>
    <w:pPr>
      <w:ind w:left="100" w:hanging="200"/>
    </w:pPr>
  </w:style>
  <w:style w:type="paragraph" w:styleId="1070">
    <w:name w:val="页眉"/>
    <w:basedOn w:val="1009"/>
    <w:next w:val="1070"/>
    <w:link w:val="1037"/>
    <w:pPr>
      <w:jc w:val="center"/>
      <w:tabs>
        <w:tab w:val="center" w:pos="4153" w:leader="none"/>
        <w:tab w:val="right" w:pos="8306" w:leader="none"/>
      </w:tabs>
      <w:pBdr>
        <w:bottom w:val="single" w:color="000000" w:sz="6" w:space="1"/>
      </w:pBdr>
    </w:pPr>
    <w:rPr>
      <w:sz w:val="18"/>
      <w:szCs w:val="18"/>
    </w:rPr>
  </w:style>
  <w:style w:type="paragraph" w:styleId="1071">
    <w:name w:val="索引 1"/>
    <w:basedOn w:val="1009"/>
    <w:next w:val="1009"/>
    <w:link w:val="1009"/>
    <w:semiHidden/>
    <w:pPr>
      <w:spacing w:line="240" w:lineRule="atLeast"/>
    </w:pPr>
    <w:rPr>
      <w:b/>
      <w:bCs/>
    </w:rPr>
  </w:style>
  <w:style w:type="paragraph" w:styleId="1072">
    <w:name w:val="正文文本 2"/>
    <w:basedOn w:val="1009"/>
    <w:next w:val="1072"/>
    <w:link w:val="1033"/>
    <w:pPr>
      <w:jc w:val="center"/>
      <w:widowControl/>
    </w:pPr>
    <w:rPr>
      <w:rFonts w:ascii="楷体_GB2312" w:eastAsia="楷体_GB2312"/>
      <w:sz w:val="28"/>
      <w:szCs w:val="28"/>
    </w:rPr>
  </w:style>
  <w:style w:type="paragraph" w:styleId="1073">
    <w:name w:val="正文文本"/>
    <w:basedOn w:val="1009"/>
    <w:next w:val="1073"/>
    <w:link w:val="1048"/>
    <w:rPr>
      <w:rFonts w:ascii="楷体_GB2312" w:hAnsi="Arial" w:eastAsia="楷体_GB2312"/>
      <w:sz w:val="28"/>
      <w:szCs w:val="28"/>
    </w:rPr>
  </w:style>
  <w:style w:type="paragraph" w:styleId="1074">
    <w:name w:val="目录 2"/>
    <w:basedOn w:val="1009"/>
    <w:next w:val="1009"/>
    <w:link w:val="1009"/>
    <w:semiHidden/>
    <w:pPr>
      <w:ind w:left="210"/>
      <w:jc w:val="left"/>
    </w:pPr>
    <w:rPr>
      <w:smallCaps/>
      <w:szCs w:val="24"/>
    </w:rPr>
  </w:style>
  <w:style w:type="paragraph" w:styleId="1075">
    <w:name w:val="目录 5"/>
    <w:basedOn w:val="1009"/>
    <w:next w:val="1009"/>
    <w:link w:val="1009"/>
    <w:semiHidden/>
    <w:pPr>
      <w:ind w:left="840"/>
      <w:jc w:val="left"/>
    </w:pPr>
  </w:style>
  <w:style w:type="paragraph" w:styleId="1076">
    <w:name w:val="批注文字"/>
    <w:basedOn w:val="1009"/>
    <w:next w:val="1076"/>
    <w:link w:val="1046"/>
    <w:pPr>
      <w:jc w:val="left"/>
    </w:pPr>
  </w:style>
  <w:style w:type="paragraph" w:styleId="1077">
    <w:name w:val="目录 7"/>
    <w:basedOn w:val="1009"/>
    <w:next w:val="1009"/>
    <w:link w:val="1009"/>
    <w:semiHidden/>
    <w:pPr>
      <w:ind w:left="1260"/>
      <w:jc w:val="left"/>
    </w:pPr>
  </w:style>
  <w:style w:type="paragraph" w:styleId="1078">
    <w:name w:val="目录 9"/>
    <w:basedOn w:val="1009"/>
    <w:next w:val="1009"/>
    <w:link w:val="1009"/>
    <w:semiHidden/>
    <w:pPr>
      <w:ind w:left="1680"/>
      <w:jc w:val="left"/>
    </w:pPr>
  </w:style>
  <w:style w:type="paragraph" w:styleId="1079">
    <w:name w:val="日期"/>
    <w:basedOn w:val="1009"/>
    <w:next w:val="1009"/>
    <w:link w:val="1050"/>
    <w:rPr>
      <w:sz w:val="24"/>
      <w:szCs w:val="24"/>
    </w:rPr>
  </w:style>
  <w:style w:type="paragraph" w:styleId="1080">
    <w:name w:val="列表"/>
    <w:basedOn w:val="1009"/>
    <w:next w:val="1080"/>
    <w:link w:val="1009"/>
    <w:pPr>
      <w:ind w:left="200" w:hanging="200"/>
    </w:pPr>
  </w:style>
  <w:style w:type="paragraph" w:styleId="1081">
    <w:name w:val="正文文本缩进"/>
    <w:basedOn w:val="1009"/>
    <w:next w:val="1081"/>
    <w:link w:val="1049"/>
    <w:pPr>
      <w:ind w:firstLine="645"/>
    </w:pPr>
    <w:rPr>
      <w:rFonts w:ascii="楷体_GB2312" w:eastAsia="楷体_GB2312"/>
      <w:sz w:val="32"/>
      <w:szCs w:val="32"/>
    </w:rPr>
  </w:style>
  <w:style w:type="paragraph" w:styleId="1082">
    <w:name w:val="图表目录"/>
    <w:basedOn w:val="1009"/>
    <w:next w:val="1009"/>
    <w:link w:val="1009"/>
    <w:semiHidden/>
    <w:pPr>
      <w:ind w:left="840" w:hanging="420"/>
    </w:pPr>
  </w:style>
  <w:style w:type="paragraph" w:styleId="1083">
    <w:name w:val="正文首行缩进 2"/>
    <w:basedOn w:val="1081"/>
    <w:next w:val="1083"/>
    <w:link w:val="1029"/>
    <w:pPr>
      <w:ind w:firstLine="420"/>
      <w:spacing w:line="360" w:lineRule="auto"/>
    </w:pPr>
    <w:rPr>
      <w:rFonts w:ascii="宋体" w:hAnsi="宋体" w:eastAsia="宋体"/>
      <w:sz w:val="21"/>
      <w:szCs w:val="20"/>
    </w:rPr>
  </w:style>
  <w:style w:type="paragraph" w:styleId="1084">
    <w:name w:val="页脚"/>
    <w:basedOn w:val="1009"/>
    <w:next w:val="1084"/>
    <w:link w:val="1052"/>
    <w:uiPriority w:val="99"/>
    <w:pPr>
      <w:jc w:val="left"/>
      <w:tabs>
        <w:tab w:val="center" w:pos="4153" w:leader="none"/>
        <w:tab w:val="right" w:pos="8306" w:leader="none"/>
      </w:tabs>
    </w:pPr>
    <w:rPr>
      <w:sz w:val="18"/>
      <w:szCs w:val="18"/>
    </w:rPr>
  </w:style>
  <w:style w:type="paragraph" w:styleId="1085">
    <w:name w:val="批注框文本"/>
    <w:basedOn w:val="1009"/>
    <w:next w:val="1085"/>
    <w:link w:val="1035"/>
    <w:semiHidden/>
    <w:rPr>
      <w:sz w:val="18"/>
      <w:szCs w:val="18"/>
    </w:rPr>
  </w:style>
  <w:style w:type="paragraph" w:styleId="1086">
    <w:name w:val="纯文本"/>
    <w:basedOn w:val="1009"/>
    <w:next w:val="1086"/>
    <w:link w:val="1032"/>
    <w:qFormat/>
    <w:rPr>
      <w:rFonts w:ascii="宋体" w:hAnsi="Courier New" w:cs="Courier New"/>
    </w:rPr>
  </w:style>
  <w:style w:type="paragraph" w:styleId="1087">
    <w:name w:val="正文文本缩进 2"/>
    <w:basedOn w:val="1009"/>
    <w:next w:val="1087"/>
    <w:link w:val="1051"/>
    <w:pPr>
      <w:ind w:left="630" w:firstLine="645"/>
    </w:pPr>
    <w:rPr>
      <w:rFonts w:ascii="Arial" w:hAnsi="Arial" w:eastAsia="仿宋_GB2312" w:cs="Arial"/>
      <w:sz w:val="32"/>
      <w:szCs w:val="32"/>
    </w:rPr>
  </w:style>
  <w:style w:type="paragraph" w:styleId="1088">
    <w:name w:val="目录 8"/>
    <w:basedOn w:val="1009"/>
    <w:next w:val="1009"/>
    <w:link w:val="1009"/>
    <w:semiHidden/>
    <w:pPr>
      <w:ind w:left="1470"/>
      <w:jc w:val="left"/>
    </w:pPr>
  </w:style>
  <w:style w:type="paragraph" w:styleId="1089">
    <w:name w:val="Char"/>
    <w:basedOn w:val="1009"/>
    <w:next w:val="1089"/>
    <w:link w:val="1009"/>
    <w:pPr>
      <w:ind w:firstLine="200"/>
      <w:tabs>
        <w:tab w:val="left" w:pos="360" w:leader="none"/>
      </w:tabs>
    </w:pPr>
    <w:rPr>
      <w:sz w:val="28"/>
      <w:szCs w:val="30"/>
    </w:rPr>
  </w:style>
  <w:style w:type="paragraph" w:styleId="1090">
    <w:name w:val="4"/>
    <w:basedOn w:val="1009"/>
    <w:next w:val="1058"/>
    <w:link w:val="1009"/>
    <w:pPr>
      <w:ind w:firstLine="420"/>
      <w:spacing w:line="360" w:lineRule="auto"/>
    </w:pPr>
    <w:rPr>
      <w:color w:val="ff0000"/>
      <w:sz w:val="24"/>
      <w:szCs w:val="24"/>
    </w:rPr>
  </w:style>
  <w:style w:type="paragraph" w:styleId="1091">
    <w:name w:val="列出段落1"/>
    <w:basedOn w:val="1009"/>
    <w:next w:val="1091"/>
    <w:link w:val="1055"/>
    <w:qFormat/>
    <w:pPr>
      <w:contextualSpacing/>
      <w:ind w:left="720"/>
      <w:jc w:val="left"/>
      <w:widowControl/>
    </w:pPr>
    <w:rPr>
      <w:rFonts w:ascii="Calibri" w:hAnsi="Calibri" w:eastAsia="宋体" w:cs="Times New Roman"/>
      <w:sz w:val="24"/>
      <w:szCs w:val="24"/>
      <w:lang w:eastAsia="en-US" w:bidi="en-US"/>
    </w:rPr>
  </w:style>
  <w:style w:type="paragraph" w:styleId="1092">
    <w:name w:val="正文文本1"/>
    <w:basedOn w:val="1009"/>
    <w:next w:val="1092"/>
    <w:link w:val="1009"/>
    <w:qFormat/>
    <w:rPr>
      <w:rFonts w:ascii="楷体_GB2312" w:hAnsi="Arial" w:eastAsia="楷体_GB2312"/>
      <w:sz w:val="28"/>
      <w:szCs w:val="28"/>
    </w:rPr>
  </w:style>
  <w:style w:type="paragraph" w:styleId="1093">
    <w:name w:val="二级目录"/>
    <w:next w:val="1009"/>
    <w:link w:val="1034"/>
    <w:pPr>
      <w:numPr>
        <w:ilvl w:val="0"/>
        <w:numId w:val="2"/>
      </w:numPr>
      <w:tabs>
        <w:tab w:val="left" w:pos="907" w:leader="none"/>
        <w:tab w:val="left" w:pos="1145" w:leader="none"/>
      </w:tabs>
      <w:outlineLvl w:val="1"/>
    </w:pPr>
    <w:rPr>
      <w:b/>
      <w:sz w:val="30"/>
      <w:szCs w:val="28"/>
      <w:lang w:val="en-US" w:eastAsia="zh-CN" w:bidi="ar-SA"/>
    </w:rPr>
  </w:style>
  <w:style w:type="paragraph" w:styleId="1094">
    <w:name w:val="附录1"/>
    <w:next w:val="1094"/>
    <w:link w:val="10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95">
    <w:name w:val="xl28"/>
    <w:basedOn w:val="1009"/>
    <w:next w:val="1095"/>
    <w:link w:val="10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6">
    <w:name w:val="Char Char Char Char"/>
    <w:basedOn w:val="1060"/>
    <w:next w:val="1096"/>
    <w:link w:val="1009"/>
    <w:pPr>
      <w:spacing w:line="360" w:lineRule="auto"/>
    </w:pPr>
    <w:rPr>
      <w:rFonts w:ascii="Tahoma" w:hAnsi="Tahoma"/>
      <w:sz w:val="24"/>
      <w:szCs w:val="24"/>
    </w:rPr>
  </w:style>
  <w:style w:type="paragraph" w:styleId="1097">
    <w:name w:val="列出段落"/>
    <w:basedOn w:val="1009"/>
    <w:next w:val="1097"/>
    <w:link w:val="1036"/>
    <w:uiPriority w:val="34"/>
    <w:qFormat/>
    <w:pPr>
      <w:contextualSpacing/>
      <w:ind w:left="720"/>
      <w:jc w:val="left"/>
      <w:widowControl/>
    </w:pPr>
    <w:rPr>
      <w:rFonts w:ascii="Calibri" w:hAnsi="Calibri"/>
      <w:sz w:val="24"/>
      <w:szCs w:val="24"/>
      <w:lang w:eastAsia="en-US" w:bidi="en-US"/>
    </w:rPr>
  </w:style>
  <w:style w:type="paragraph" w:styleId="1098">
    <w:name w:val="普通 (Web)"/>
    <w:basedOn w:val="1009"/>
    <w:next w:val="1098"/>
    <w:link w:val="1009"/>
    <w:pPr>
      <w:jc w:val="left"/>
      <w:spacing w:before="100" w:beforeAutospacing="1" w:after="100" w:afterAutospacing="1"/>
      <w:widowControl/>
    </w:pPr>
    <w:rPr>
      <w:rFonts w:ascii="宋体" w:hAnsi="宋体"/>
      <w:sz w:val="24"/>
      <w:szCs w:val="24"/>
    </w:rPr>
  </w:style>
  <w:style w:type="paragraph" w:styleId="1099">
    <w:name w:val=" Char Char Char Char Char Char Char Char Char Char"/>
    <w:basedOn w:val="1009"/>
    <w:next w:val="1099"/>
    <w:link w:val="1009"/>
    <w:pPr>
      <w:spacing w:line="360" w:lineRule="auto"/>
    </w:pPr>
    <w:rPr>
      <w:sz w:val="24"/>
      <w:szCs w:val="20"/>
    </w:rPr>
  </w:style>
  <w:style w:type="paragraph" w:styleId="1100">
    <w:name w:val="无间隔"/>
    <w:next w:val="1100"/>
    <w:link w:val="1009"/>
    <w:uiPriority w:val="99"/>
    <w:qFormat/>
    <w:pPr>
      <w:jc w:val="both"/>
      <w:widowControl w:val="off"/>
    </w:pPr>
    <w:rPr>
      <w:rFonts w:ascii="Times New Roman" w:hAnsi="Times New Roman"/>
      <w:sz w:val="21"/>
      <w:szCs w:val="21"/>
      <w:lang w:val="en-US" w:eastAsia="zh-CN" w:bidi="ar-SA"/>
    </w:rPr>
  </w:style>
  <w:style w:type="paragraph" w:styleId="1101">
    <w:name w:val="font5"/>
    <w:basedOn w:val="1009"/>
    <w:next w:val="1101"/>
    <w:link w:val="1009"/>
    <w:pPr>
      <w:jc w:val="left"/>
      <w:spacing w:before="100" w:beforeAutospacing="1" w:after="100" w:afterAutospacing="1"/>
      <w:widowControl/>
    </w:pPr>
    <w:rPr>
      <w:rFonts w:hint="eastAsia" w:ascii="宋体" w:hAnsi="宋体"/>
      <w:sz w:val="28"/>
      <w:szCs w:val="28"/>
    </w:rPr>
  </w:style>
  <w:style w:type="paragraph" w:styleId="1102">
    <w:name w:val="图标"/>
    <w:basedOn w:val="1009"/>
    <w:next w:val="1009"/>
    <w:link w:val="10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3">
    <w:name w:val="Char Char Char Char Char Char Char Char"/>
    <w:basedOn w:val="1009"/>
    <w:next w:val="1103"/>
    <w:link w:val="1009"/>
    <w:pPr>
      <w:jc w:val="left"/>
      <w:spacing w:after="160" w:line="240" w:lineRule="exact"/>
      <w:widowControl/>
    </w:pPr>
    <w:rPr>
      <w:rFonts w:ascii="Verdana" w:hAnsi="Verdana"/>
      <w:sz w:val="20"/>
      <w:szCs w:val="20"/>
      <w:lang w:eastAsia="en-US"/>
    </w:rPr>
  </w:style>
  <w:style w:type="paragraph" w:styleId="1104">
    <w:name w:val="font6"/>
    <w:basedOn w:val="1009"/>
    <w:next w:val="1104"/>
    <w:link w:val="1009"/>
    <w:pPr>
      <w:jc w:val="left"/>
      <w:spacing w:before="100" w:beforeAutospacing="1" w:after="100" w:afterAutospacing="1"/>
      <w:widowControl/>
    </w:pPr>
    <w:rPr>
      <w:rFonts w:hint="eastAsia" w:ascii="宋体" w:hAnsi="宋体"/>
      <w:sz w:val="28"/>
      <w:szCs w:val="28"/>
      <w:u w:val="single"/>
    </w:rPr>
  </w:style>
  <w:style w:type="paragraph" w:styleId="1105">
    <w:name w:val="xl29"/>
    <w:basedOn w:val="1009"/>
    <w:next w:val="1105"/>
    <w:link w:val="10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6">
    <w:name w:val=" Char"/>
    <w:basedOn w:val="1060"/>
    <w:next w:val="1106"/>
    <w:link w:val="1009"/>
    <w:rPr>
      <w:rFonts w:ascii="Tahoma" w:hAnsi="Tahoma"/>
      <w:sz w:val="24"/>
      <w:szCs w:val="24"/>
    </w:rPr>
  </w:style>
  <w:style w:type="paragraph" w:styleId="1107">
    <w:name w:val="xl27"/>
    <w:basedOn w:val="1009"/>
    <w:next w:val="1107"/>
    <w:link w:val="10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8">
    <w:name w:val="xl24"/>
    <w:basedOn w:val="1009"/>
    <w:next w:val="1108"/>
    <w:link w:val="10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9">
    <w:name w:val="AONormal"/>
    <w:next w:val="1109"/>
    <w:link w:val="1009"/>
    <w:qFormat/>
    <w:pPr>
      <w:ind w:firstLine="440"/>
      <w:spacing w:line="400" w:lineRule="exact"/>
    </w:pPr>
    <w:rPr>
      <w:rFonts w:ascii="华文楷体" w:hAnsi="华文楷体" w:eastAsia="华文楷体" w:cs="华文楷体"/>
      <w:sz w:val="22"/>
      <w:szCs w:val="21"/>
      <w:lang w:val="en-US" w:eastAsia="zh-CN" w:bidi="ar-SA"/>
    </w:rPr>
  </w:style>
  <w:style w:type="paragraph" w:styleId="1110">
    <w:name w:val="标题1"/>
    <w:basedOn w:val="1009"/>
    <w:next w:val="1009"/>
    <w:link w:val="10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1">
    <w:name w:val="Body Text(ch)"/>
    <w:basedOn w:val="1009"/>
    <w:next w:val="1073"/>
    <w:link w:val="1009"/>
    <w:pPr>
      <w:spacing w:after="120"/>
    </w:pPr>
    <w:rPr>
      <w:rFonts w:ascii="宋体" w:hAnsi="Arial"/>
      <w:bCs/>
      <w:iCs/>
      <w:szCs w:val="24"/>
    </w:rPr>
  </w:style>
  <w:style w:type="paragraph" w:styleId="1112">
    <w:name w:val="WPSOffice手动目录 1"/>
    <w:next w:val="1112"/>
    <w:link w:val="1009"/>
    <w:rPr>
      <w:sz w:val="20"/>
      <w:szCs w:val="20"/>
    </w:rPr>
  </w:style>
  <w:style w:type="paragraph" w:styleId="1113">
    <w:name w:val="xl30"/>
    <w:basedOn w:val="1009"/>
    <w:next w:val="1113"/>
    <w:link w:val="1009"/>
    <w:pPr>
      <w:jc w:val="center"/>
      <w:spacing w:before="100" w:beforeAutospacing="1" w:after="100" w:afterAutospacing="1"/>
      <w:widowControl/>
    </w:pPr>
    <w:rPr>
      <w:rFonts w:ascii="宋体" w:hAnsi="宋体"/>
      <w:b/>
      <w:bCs/>
      <w:sz w:val="36"/>
      <w:szCs w:val="36"/>
    </w:rPr>
  </w:style>
  <w:style w:type="paragraph" w:styleId="1114">
    <w:name w:val="table_1stline"/>
    <w:basedOn w:val="1009"/>
    <w:next w:val="1114"/>
    <w:link w:val="1009"/>
    <w:pPr>
      <w:jc w:val="left"/>
      <w:spacing w:before="120"/>
      <w:widowControl/>
    </w:pPr>
    <w:rPr>
      <w:bCs/>
      <w:sz w:val="20"/>
      <w:szCs w:val="20"/>
      <w:lang w:val="de-DE" w:eastAsia="de-DE"/>
    </w:rPr>
  </w:style>
  <w:style w:type="paragraph" w:styleId="1115">
    <w:name w:val=" Char Char Char Char"/>
    <w:basedOn w:val="1060"/>
    <w:next w:val="1115"/>
    <w:link w:val="1009"/>
    <w:pPr>
      <w:spacing w:line="360" w:lineRule="auto"/>
    </w:pPr>
    <w:rPr>
      <w:rFonts w:ascii="Tahoma" w:hAnsi="Tahoma"/>
      <w:sz w:val="24"/>
      <w:szCs w:val="24"/>
    </w:rPr>
  </w:style>
  <w:style w:type="paragraph" w:styleId="1116">
    <w:name w:val="修订"/>
    <w:next w:val="1116"/>
    <w:link w:val="1009"/>
    <w:uiPriority w:val="99"/>
    <w:semiHidden/>
    <w:rPr>
      <w:rFonts w:ascii="Times New Roman" w:hAnsi="Times New Roman"/>
      <w:sz w:val="21"/>
      <w:szCs w:val="21"/>
      <w:lang w:val="en-US" w:eastAsia="zh-CN" w:bidi="ar-SA"/>
    </w:rPr>
  </w:style>
  <w:style w:type="paragraph" w:styleId="1117">
    <w:name w:val="xl25"/>
    <w:basedOn w:val="1009"/>
    <w:next w:val="1117"/>
    <w:link w:val="10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8">
    <w:name w:val="标题3"/>
    <w:basedOn w:val="1009"/>
    <w:next w:val="1009"/>
    <w:link w:val="1009"/>
    <w:pPr>
      <w:ind w:firstLine="624"/>
      <w:spacing w:line="590" w:lineRule="atLeast"/>
    </w:pPr>
    <w:rPr>
      <w:rFonts w:ascii="方正黑体_GBK" w:eastAsia="方正黑体_GBK"/>
      <w:sz w:val="32"/>
      <w:szCs w:val="32"/>
    </w:rPr>
  </w:style>
  <w:style w:type="paragraph" w:styleId="1119">
    <w:name w:val="样式1"/>
    <w:basedOn w:val="1009"/>
    <w:next w:val="1119"/>
    <w:link w:val="1009"/>
    <w:pPr>
      <w:numPr>
        <w:ilvl w:val="0"/>
        <w:numId w:val="3"/>
      </w:numPr>
      <w:tabs>
        <w:tab w:val="left" w:pos="709" w:leader="none"/>
      </w:tabs>
    </w:pPr>
    <w:rPr>
      <w:rFonts w:ascii="宋体" w:hAnsi="宋体"/>
    </w:rPr>
  </w:style>
  <w:style w:type="paragraph" w:styleId="1120">
    <w:name w:val="普通正文"/>
    <w:basedOn w:val="1009"/>
    <w:next w:val="1120"/>
    <w:link w:val="1009"/>
    <w:pPr>
      <w:ind w:firstLine="480"/>
      <w:jc w:val="left"/>
      <w:spacing w:before="120" w:after="120" w:line="360" w:lineRule="auto"/>
    </w:pPr>
    <w:rPr>
      <w:rFonts w:ascii="Arial" w:hAnsi="Arial"/>
      <w:sz w:val="24"/>
      <w:szCs w:val="24"/>
    </w:rPr>
  </w:style>
  <w:style w:type="paragraph" w:styleId="1121">
    <w:name w:val="font7"/>
    <w:basedOn w:val="1009"/>
    <w:next w:val="1121"/>
    <w:link w:val="1009"/>
    <w:pPr>
      <w:jc w:val="left"/>
      <w:spacing w:before="100" w:beforeAutospacing="1" w:after="100" w:afterAutospacing="1"/>
      <w:widowControl/>
    </w:pPr>
    <w:rPr>
      <w:rFonts w:hint="eastAsia" w:ascii="宋体" w:hAnsi="宋体"/>
      <w:sz w:val="18"/>
      <w:szCs w:val="18"/>
    </w:rPr>
  </w:style>
  <w:style w:type="paragraph" w:styleId="1122">
    <w:name w:val=" Char Char Char Char Char Char Char Char"/>
    <w:basedOn w:val="1009"/>
    <w:next w:val="1122"/>
    <w:link w:val="1009"/>
    <w:pPr>
      <w:jc w:val="left"/>
      <w:spacing w:after="160" w:line="240" w:lineRule="exact"/>
      <w:widowControl/>
    </w:pPr>
    <w:rPr>
      <w:rFonts w:ascii="Verdana" w:hAnsi="Verdana"/>
      <w:sz w:val="20"/>
      <w:szCs w:val="20"/>
      <w:lang w:eastAsia="en-US"/>
    </w:rPr>
  </w:style>
  <w:style w:type="paragraph" w:styleId="1123">
    <w:name w:val="xl26"/>
    <w:basedOn w:val="1009"/>
    <w:next w:val="1123"/>
    <w:link w:val="10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4">
    <w:name w:val="table_lines"/>
    <w:basedOn w:val="1009"/>
    <w:next w:val="1124"/>
    <w:link w:val="1009"/>
    <w:pPr>
      <w:jc w:val="left"/>
      <w:widowControl/>
    </w:pPr>
    <w:rPr>
      <w:sz w:val="20"/>
      <w:szCs w:val="20"/>
      <w:lang w:val="de-DE" w:eastAsia="de-DE"/>
    </w:rPr>
  </w:style>
  <w:style w:type="table" w:styleId="1125">
    <w:name w:val="网格型"/>
    <w:basedOn w:val="1020"/>
    <w:next w:val="1125"/>
    <w:link w:val="1009"/>
    <w:pPr>
      <w:jc w:val="both"/>
      <w:widowControl w:val="off"/>
    </w:pPr>
    <w:rPr>
      <w:rFonts w:ascii="Times New Roman" w:hAnsi="Times New Roman" w:eastAsia="宋体" w:cs="Times New Roman"/>
      <w:sz w:val="20"/>
      <w:szCs w:val="20"/>
    </w:rPr>
    <w:tblPr/>
  </w:style>
  <w:style w:type="character" w:styleId="1126" w:default="1">
    <w:name w:val="Default Paragraph Font"/>
    <w:uiPriority w:val="1"/>
    <w:semiHidden/>
    <w:unhideWhenUsed/>
  </w:style>
  <w:style w:type="numbering" w:styleId="1127" w:default="1">
    <w:name w:val="No List"/>
    <w:uiPriority w:val="99"/>
    <w:semiHidden/>
    <w:unhideWhenUsed/>
  </w:style>
  <w:style w:type="table" w:styleId="1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6</cp:revision>
  <dcterms:created xsi:type="dcterms:W3CDTF">2024-07-18T06:09:00Z</dcterms:created>
  <dcterms:modified xsi:type="dcterms:W3CDTF">2026-01-27T06:33:31Z</dcterms:modified>
</cp:coreProperties>
</file>